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left"/>
        <w:rPr>
          <w:b w:val="1"/>
          <w:sz w:val="38"/>
          <w:szCs w:val="38"/>
        </w:rPr>
      </w:pPr>
      <w:r w:rsidDel="00000000" w:rsidR="00000000" w:rsidRPr="00000000">
        <w:rPr>
          <w:b w:val="1"/>
          <w:sz w:val="38"/>
          <w:szCs w:val="38"/>
          <w:rtl w:val="0"/>
        </w:rPr>
        <w:t xml:space="preserve">Kailas sponsor Gold du TORX® et sponsor principal du Gran Trail Courmayeur</w:t>
      </w:r>
      <w:r w:rsidDel="00000000" w:rsidR="00000000" w:rsidRPr="00000000">
        <w:rPr>
          <w:rtl w:val="0"/>
        </w:rPr>
      </w:r>
    </w:p>
    <w:p w:rsidR="00000000" w:rsidDel="00000000" w:rsidP="00000000" w:rsidRDefault="00000000" w:rsidRPr="00000000" w14:paraId="00000002">
      <w:pPr>
        <w:spacing w:line="240" w:lineRule="auto"/>
        <w:jc w:val="center"/>
        <w:rPr>
          <w:b w:val="1"/>
          <w:sz w:val="38"/>
          <w:szCs w:val="38"/>
        </w:rPr>
      </w:pPr>
      <w:r w:rsidDel="00000000" w:rsidR="00000000" w:rsidRPr="00000000">
        <w:rPr>
          <w:rtl w:val="0"/>
        </w:rPr>
      </w:r>
    </w:p>
    <w:p w:rsidR="00000000" w:rsidDel="00000000" w:rsidP="00000000" w:rsidRDefault="00000000" w:rsidRPr="00000000" w14:paraId="00000003">
      <w:pPr>
        <w:spacing w:line="240" w:lineRule="auto"/>
        <w:jc w:val="center"/>
        <w:rPr>
          <w:b w:val="1"/>
        </w:rPr>
      </w:pPr>
      <w:r w:rsidDel="00000000" w:rsidR="00000000" w:rsidRPr="00000000">
        <w:rPr>
          <w:b w:val="1"/>
        </w:rPr>
        <w:drawing>
          <wp:inline distB="114300" distT="114300" distL="114300" distR="114300">
            <wp:extent cx="5731200" cy="57277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jc w:val="right"/>
        <w:rPr>
          <w:i w:val="1"/>
        </w:rPr>
      </w:pPr>
      <w:r w:rsidDel="00000000" w:rsidR="00000000" w:rsidRPr="00000000">
        <w:rPr>
          <w:b w:val="1"/>
          <w:i w:val="1"/>
          <w:color w:val="3c4858"/>
          <w:sz w:val="21"/>
          <w:szCs w:val="21"/>
          <w:highlight w:val="white"/>
          <w:rtl w:val="0"/>
        </w:rPr>
        <w:t xml:space="preserve">Kailas welcome on board - </w:t>
      </w:r>
      <w:hyperlink r:id="rId7">
        <w:r w:rsidDel="00000000" w:rsidR="00000000" w:rsidRPr="00000000">
          <w:rPr>
            <w:b w:val="1"/>
            <w:i w:val="1"/>
            <w:color w:val="0092ff"/>
            <w:sz w:val="21"/>
            <w:szCs w:val="21"/>
            <w:highlight w:val="white"/>
            <w:u w:val="single"/>
            <w:rtl w:val="0"/>
          </w:rPr>
          <w:t xml:space="preserve">TELECHARGE ICI</w:t>
        </w:r>
      </w:hyperlink>
      <w:r w:rsidDel="00000000" w:rsidR="00000000" w:rsidRPr="00000000">
        <w:rPr>
          <w:rtl w:val="0"/>
        </w:rPr>
      </w:r>
    </w:p>
    <w:p w:rsidR="00000000" w:rsidDel="00000000" w:rsidP="00000000" w:rsidRDefault="00000000" w:rsidRPr="00000000" w14:paraId="00000005">
      <w:pPr>
        <w:spacing w:line="240" w:lineRule="auto"/>
        <w:rPr>
          <w:sz w:val="27"/>
          <w:szCs w:val="27"/>
          <w:highlight w:val="white"/>
        </w:rPr>
      </w:pPr>
      <w:r w:rsidDel="00000000" w:rsidR="00000000" w:rsidRPr="00000000">
        <w:rPr>
          <w:i w:val="1"/>
          <w:sz w:val="24"/>
          <w:szCs w:val="24"/>
          <w:rtl w:val="0"/>
        </w:rPr>
        <w:br w:type="textWrapping"/>
        <w:t xml:space="preserve">Lundi, 11 avril 2022 - </w:t>
      </w:r>
      <w:r w:rsidDel="00000000" w:rsidR="00000000" w:rsidRPr="00000000">
        <w:rPr>
          <w:sz w:val="24"/>
          <w:szCs w:val="24"/>
          <w:rtl w:val="0"/>
        </w:rPr>
        <w:t xml:space="preserve"> </w:t>
      </w:r>
      <w:r w:rsidDel="00000000" w:rsidR="00000000" w:rsidRPr="00000000">
        <w:rPr>
          <w:b w:val="1"/>
          <w:sz w:val="24"/>
          <w:szCs w:val="24"/>
          <w:rtl w:val="0"/>
        </w:rPr>
        <w:t xml:space="preserve">K</w:t>
      </w:r>
      <w:r w:rsidDel="00000000" w:rsidR="00000000" w:rsidRPr="00000000">
        <w:rPr>
          <w:b w:val="1"/>
          <w:sz w:val="27"/>
          <w:szCs w:val="27"/>
          <w:highlight w:val="white"/>
          <w:rtl w:val="0"/>
        </w:rPr>
        <w:t xml:space="preserve">ailas</w:t>
      </w:r>
      <w:r w:rsidDel="00000000" w:rsidR="00000000" w:rsidRPr="00000000">
        <w:rPr>
          <w:sz w:val="27"/>
          <w:szCs w:val="27"/>
          <w:highlight w:val="white"/>
          <w:rtl w:val="0"/>
        </w:rPr>
        <w:t xml:space="preserve"> rejoint la </w:t>
      </w:r>
      <w:hyperlink r:id="rId8">
        <w:r w:rsidDel="00000000" w:rsidR="00000000" w:rsidRPr="00000000">
          <w:rPr>
            <w:b w:val="1"/>
            <w:color w:val="0092ff"/>
            <w:sz w:val="27"/>
            <w:szCs w:val="27"/>
            <w:highlight w:val="white"/>
            <w:u w:val="single"/>
            <w:rtl w:val="0"/>
          </w:rPr>
          <w:t xml:space="preserve">TORX® eXperience</w:t>
        </w:r>
      </w:hyperlink>
      <w:r w:rsidDel="00000000" w:rsidR="00000000" w:rsidRPr="00000000">
        <w:rPr>
          <w:sz w:val="27"/>
          <w:szCs w:val="27"/>
          <w:highlight w:val="white"/>
          <w:rtl w:val="0"/>
        </w:rPr>
        <w:t xml:space="preserve">. La société leader dans le domaine des équipements sportifs en Chine sera en effet le sponsor Gold de l’édition 2022 de toutes les courses du circuit - </w:t>
      </w:r>
      <w:r w:rsidDel="00000000" w:rsidR="00000000" w:rsidRPr="00000000">
        <w:rPr>
          <w:b w:val="1"/>
          <w:sz w:val="27"/>
          <w:szCs w:val="27"/>
          <w:highlight w:val="white"/>
          <w:rtl w:val="0"/>
        </w:rPr>
        <w:t xml:space="preserve">TOR450 - Tor des Glaciers, TOR330 - Tor des Géants®, TOR130 - Tot Dret et TOR30 - Passage au Malatrà</w:t>
      </w:r>
      <w:r w:rsidDel="00000000" w:rsidR="00000000" w:rsidRPr="00000000">
        <w:rPr>
          <w:sz w:val="27"/>
          <w:szCs w:val="27"/>
          <w:highlight w:val="white"/>
          <w:rtl w:val="0"/>
        </w:rPr>
        <w:t xml:space="preserve"> - et le sponsor principal du </w:t>
      </w:r>
      <w:r w:rsidDel="00000000" w:rsidR="00000000" w:rsidRPr="00000000">
        <w:rPr>
          <w:b w:val="1"/>
          <w:sz w:val="27"/>
          <w:szCs w:val="27"/>
          <w:highlight w:val="white"/>
          <w:rtl w:val="0"/>
        </w:rPr>
        <w:t xml:space="preserve">Gran Trail Courmayeur</w:t>
      </w:r>
      <w:r w:rsidDel="00000000" w:rsidR="00000000" w:rsidRPr="00000000">
        <w:rPr>
          <w:sz w:val="27"/>
          <w:szCs w:val="27"/>
          <w:highlight w:val="white"/>
          <w:rtl w:val="0"/>
        </w:rPr>
        <w:t xml:space="preserve">.</w:t>
      </w:r>
    </w:p>
    <w:p w:rsidR="00000000" w:rsidDel="00000000" w:rsidP="00000000" w:rsidRDefault="00000000" w:rsidRPr="00000000" w14:paraId="00000006">
      <w:pPr>
        <w:spacing w:line="240" w:lineRule="auto"/>
        <w:rPr>
          <w:sz w:val="24"/>
          <w:szCs w:val="24"/>
        </w:rPr>
      </w:pPr>
      <w:r w:rsidDel="00000000" w:rsidR="00000000" w:rsidRPr="00000000">
        <w:rPr>
          <w:rtl w:val="0"/>
        </w:rPr>
      </w:r>
    </w:p>
    <w:p w:rsidR="00000000" w:rsidDel="00000000" w:rsidP="00000000" w:rsidRDefault="00000000" w:rsidRPr="00000000" w14:paraId="00000007">
      <w:pPr>
        <w:spacing w:line="240" w:lineRule="auto"/>
        <w:rPr>
          <w:sz w:val="27"/>
          <w:szCs w:val="27"/>
          <w:highlight w:val="white"/>
        </w:rPr>
      </w:pPr>
      <w:r w:rsidDel="00000000" w:rsidR="00000000" w:rsidRPr="00000000">
        <w:rPr>
          <w:sz w:val="27"/>
          <w:szCs w:val="27"/>
          <w:highlight w:val="white"/>
          <w:rtl w:val="0"/>
        </w:rPr>
        <w:t xml:space="preserve">Fondée en 2003, </w:t>
      </w:r>
      <w:r w:rsidDel="00000000" w:rsidR="00000000" w:rsidRPr="00000000">
        <w:rPr>
          <w:b w:val="1"/>
          <w:sz w:val="27"/>
          <w:szCs w:val="27"/>
          <w:highlight w:val="white"/>
          <w:rtl w:val="0"/>
        </w:rPr>
        <w:t xml:space="preserve">Kailas</w:t>
      </w:r>
      <w:r w:rsidDel="00000000" w:rsidR="00000000" w:rsidRPr="00000000">
        <w:rPr>
          <w:sz w:val="27"/>
          <w:szCs w:val="27"/>
          <w:highlight w:val="white"/>
          <w:rtl w:val="0"/>
        </w:rPr>
        <w:t xml:space="preserve"> tire son nom du mont </w:t>
      </w:r>
      <w:r w:rsidDel="00000000" w:rsidR="00000000" w:rsidRPr="00000000">
        <w:rPr>
          <w:b w:val="1"/>
          <w:sz w:val="27"/>
          <w:szCs w:val="27"/>
          <w:highlight w:val="white"/>
          <w:rtl w:val="0"/>
        </w:rPr>
        <w:t xml:space="preserve">Kailash</w:t>
      </w:r>
      <w:r w:rsidDel="00000000" w:rsidR="00000000" w:rsidRPr="00000000">
        <w:rPr>
          <w:sz w:val="27"/>
          <w:szCs w:val="27"/>
          <w:highlight w:val="white"/>
          <w:rtl w:val="0"/>
        </w:rPr>
        <w:t xml:space="preserve">, une montagne sacrée tibétaine, lieu de pèlerinage religieux. Des milliers de personnes s’y rendent chaque année en perpétuant les traditions de leurs ancêtres. Le terrain accidenté, l’altitude extrême et le climat rigoureux rendent difficile ce </w:t>
      </w:r>
      <w:r w:rsidDel="00000000" w:rsidR="00000000" w:rsidRPr="00000000">
        <w:rPr>
          <w:b w:val="1"/>
          <w:sz w:val="27"/>
          <w:szCs w:val="27"/>
          <w:highlight w:val="white"/>
          <w:rtl w:val="0"/>
        </w:rPr>
        <w:t xml:space="preserve">voyage</w:t>
      </w:r>
      <w:r w:rsidDel="00000000" w:rsidR="00000000" w:rsidRPr="00000000">
        <w:rPr>
          <w:sz w:val="27"/>
          <w:szCs w:val="27"/>
          <w:highlight w:val="white"/>
          <w:rtl w:val="0"/>
        </w:rPr>
        <w:t xml:space="preserve"> qui est avant tout spirituel, mais ceux qui choisissent de l’affronter sont comme possédés. Il s’agit d’un exploit qui exprime pleinement le concept de quête de liberté, la philosophie qui est à la base de Kailas et en même temps l’une des valeurs fondatrices de </w:t>
      </w:r>
      <w:r w:rsidDel="00000000" w:rsidR="00000000" w:rsidRPr="00000000">
        <w:rPr>
          <w:b w:val="1"/>
          <w:sz w:val="27"/>
          <w:szCs w:val="27"/>
          <w:highlight w:val="white"/>
          <w:rtl w:val="0"/>
        </w:rPr>
        <w:t xml:space="preserve">TORX®</w:t>
      </w:r>
      <w:r w:rsidDel="00000000" w:rsidR="00000000" w:rsidRPr="00000000">
        <w:rPr>
          <w:sz w:val="27"/>
          <w:szCs w:val="27"/>
          <w:highlight w:val="white"/>
          <w:rtl w:val="0"/>
        </w:rPr>
        <w:t xml:space="preserve">. Il était donc inévitable de voir se croiser les chemins de ces deux expériences.</w:t>
      </w:r>
    </w:p>
    <w:p w:rsidR="00000000" w:rsidDel="00000000" w:rsidP="00000000" w:rsidRDefault="00000000" w:rsidRPr="00000000" w14:paraId="00000008">
      <w:pPr>
        <w:spacing w:line="240" w:lineRule="auto"/>
        <w:rPr>
          <w:sz w:val="24"/>
          <w:szCs w:val="24"/>
        </w:rPr>
      </w:pPr>
      <w:r w:rsidDel="00000000" w:rsidR="00000000" w:rsidRPr="00000000">
        <w:rPr>
          <w:rtl w:val="0"/>
        </w:rPr>
      </w:r>
    </w:p>
    <w:p w:rsidR="00000000" w:rsidDel="00000000" w:rsidP="00000000" w:rsidRDefault="00000000" w:rsidRPr="00000000" w14:paraId="00000009">
      <w:pPr>
        <w:spacing w:line="240" w:lineRule="auto"/>
        <w:rPr>
          <w:sz w:val="27"/>
          <w:szCs w:val="27"/>
          <w:highlight w:val="white"/>
        </w:rPr>
      </w:pPr>
      <w:r w:rsidDel="00000000" w:rsidR="00000000" w:rsidRPr="00000000">
        <w:rPr>
          <w:sz w:val="27"/>
          <w:szCs w:val="27"/>
          <w:highlight w:val="white"/>
          <w:rtl w:val="0"/>
        </w:rPr>
        <w:t xml:space="preserve">Kailas est largement présent en Chine à travers </w:t>
      </w:r>
      <w:r w:rsidDel="00000000" w:rsidR="00000000" w:rsidRPr="00000000">
        <w:rPr>
          <w:b w:val="1"/>
          <w:sz w:val="27"/>
          <w:szCs w:val="27"/>
          <w:highlight w:val="white"/>
          <w:rtl w:val="0"/>
        </w:rPr>
        <w:t xml:space="preserve">plus de 350 magasins de vente directe et 650 magasins</w:t>
      </w:r>
      <w:r w:rsidDel="00000000" w:rsidR="00000000" w:rsidRPr="00000000">
        <w:rPr>
          <w:sz w:val="27"/>
          <w:szCs w:val="27"/>
          <w:highlight w:val="white"/>
          <w:rtl w:val="0"/>
        </w:rPr>
        <w:t xml:space="preserve"> franchisés. Kailas a par ailleurs gagné en notoriété dans le monde grâce à des revendeurs situés dans plusieurs pays, comme le Canada, la Suisse, l’Espagne, la Grèce, le Japon, Singapour, la Malaisie, le Népal, la Thaïlande, le Vietnam, la Russie, l’Iran et le Kazakhstan, et bien d’autres. Grâce à une approche et des matériaux innovants, les produits Kailas ont remporté les prix </w:t>
      </w:r>
      <w:r w:rsidDel="00000000" w:rsidR="00000000" w:rsidRPr="00000000">
        <w:rPr>
          <w:b w:val="1"/>
          <w:sz w:val="27"/>
          <w:szCs w:val="27"/>
          <w:highlight w:val="white"/>
          <w:rtl w:val="0"/>
        </w:rPr>
        <w:t xml:space="preserve">ISPO Award, Europe Outdoor Industry Award et Asia Outdoor Industry Award</w:t>
      </w:r>
      <w:r w:rsidDel="00000000" w:rsidR="00000000" w:rsidRPr="00000000">
        <w:rPr>
          <w:sz w:val="27"/>
          <w:szCs w:val="27"/>
          <w:highlight w:val="white"/>
          <w:rtl w:val="0"/>
        </w:rPr>
        <w:t xml:space="preserve">. Kailas partage également sa passion pour le plein air avec les communautés d’alpinistes en collaborant fièrement avec l’</w:t>
      </w:r>
      <w:r w:rsidDel="00000000" w:rsidR="00000000" w:rsidRPr="00000000">
        <w:rPr>
          <w:b w:val="1"/>
          <w:sz w:val="27"/>
          <w:szCs w:val="27"/>
          <w:highlight w:val="white"/>
          <w:rtl w:val="0"/>
        </w:rPr>
        <w:t xml:space="preserve">IFSC, la Tokyo Mountaineering Federation, le Sport Climbing Australia, la Chinese Mountaineering Association et la Chinese Climbing Team</w:t>
      </w:r>
      <w:r w:rsidDel="00000000" w:rsidR="00000000" w:rsidRPr="00000000">
        <w:rPr>
          <w:sz w:val="27"/>
          <w:szCs w:val="27"/>
          <w:highlight w:val="white"/>
          <w:rtl w:val="0"/>
        </w:rPr>
        <w:t xml:space="preserve">.</w:t>
      </w:r>
    </w:p>
    <w:p w:rsidR="00000000" w:rsidDel="00000000" w:rsidP="00000000" w:rsidRDefault="00000000" w:rsidRPr="00000000" w14:paraId="0000000A">
      <w:pPr>
        <w:spacing w:line="240" w:lineRule="auto"/>
        <w:rPr>
          <w:sz w:val="24"/>
          <w:szCs w:val="24"/>
        </w:rPr>
      </w:pPr>
      <w:r w:rsidDel="00000000" w:rsidR="00000000" w:rsidRPr="00000000">
        <w:rPr>
          <w:rtl w:val="0"/>
        </w:rPr>
      </w:r>
    </w:p>
    <w:p w:rsidR="00000000" w:rsidDel="00000000" w:rsidP="00000000" w:rsidRDefault="00000000" w:rsidRPr="00000000" w14:paraId="0000000B">
      <w:pPr>
        <w:spacing w:line="240" w:lineRule="auto"/>
        <w:rPr>
          <w:sz w:val="27"/>
          <w:szCs w:val="27"/>
          <w:highlight w:val="white"/>
        </w:rPr>
      </w:pPr>
      <w:r w:rsidDel="00000000" w:rsidR="00000000" w:rsidRPr="00000000">
        <w:rPr>
          <w:sz w:val="27"/>
          <w:szCs w:val="27"/>
          <w:highlight w:val="white"/>
          <w:rtl w:val="0"/>
        </w:rPr>
        <w:t xml:space="preserve">Depuis sa création, Kailas a mis en œuvre un certain nombre de programmes misant à promouvoir l’alpinisme et l’escalade sur l’ensemble du territoire chinois en organisant des événements tels que le </w:t>
      </w:r>
      <w:r w:rsidDel="00000000" w:rsidR="00000000" w:rsidRPr="00000000">
        <w:rPr>
          <w:b w:val="1"/>
          <w:sz w:val="27"/>
          <w:szCs w:val="27"/>
          <w:highlight w:val="white"/>
          <w:rtl w:val="0"/>
        </w:rPr>
        <w:t xml:space="preserve">Yangshuo Climbing Festival, l’Unclimbed Peak, le Rock Searching et l’Ice Climbing Festival</w:t>
      </w:r>
      <w:r w:rsidDel="00000000" w:rsidR="00000000" w:rsidRPr="00000000">
        <w:rPr>
          <w:sz w:val="27"/>
          <w:szCs w:val="27"/>
          <w:highlight w:val="white"/>
          <w:rtl w:val="0"/>
        </w:rPr>
        <w:t xml:space="preserve">.</w:t>
      </w:r>
    </w:p>
    <w:p w:rsidR="00000000" w:rsidDel="00000000" w:rsidP="00000000" w:rsidRDefault="00000000" w:rsidRPr="00000000" w14:paraId="0000000C">
      <w:pPr>
        <w:spacing w:line="240" w:lineRule="auto"/>
        <w:rPr>
          <w:sz w:val="24"/>
          <w:szCs w:val="24"/>
        </w:rPr>
      </w:pPr>
      <w:r w:rsidDel="00000000" w:rsidR="00000000" w:rsidRPr="00000000">
        <w:rPr>
          <w:rtl w:val="0"/>
        </w:rPr>
      </w:r>
    </w:p>
    <w:p w:rsidR="00000000" w:rsidDel="00000000" w:rsidP="00000000" w:rsidRDefault="00000000" w:rsidRPr="00000000" w14:paraId="0000000D">
      <w:pPr>
        <w:spacing w:line="240" w:lineRule="auto"/>
        <w:rPr>
          <w:sz w:val="27"/>
          <w:szCs w:val="27"/>
          <w:highlight w:val="white"/>
        </w:rPr>
      </w:pPr>
      <w:r w:rsidDel="00000000" w:rsidR="00000000" w:rsidRPr="00000000">
        <w:rPr>
          <w:sz w:val="27"/>
          <w:szCs w:val="27"/>
          <w:highlight w:val="white"/>
          <w:rtl w:val="0"/>
        </w:rPr>
        <w:t xml:space="preserve">Kailas a étendu sa gamme de produits au trail et s’est engagé à promouvoir le trail partout en Chine en parrainant un grand nombre de courses de haut niveau telles que la </w:t>
      </w:r>
      <w:r w:rsidDel="00000000" w:rsidR="00000000" w:rsidRPr="00000000">
        <w:rPr>
          <w:b w:val="1"/>
          <w:sz w:val="27"/>
          <w:szCs w:val="27"/>
          <w:highlight w:val="white"/>
          <w:rtl w:val="0"/>
        </w:rPr>
        <w:t xml:space="preserve">HK100, l’Ultra Tour Mt. Siguniang et le Mogan Ultra</w:t>
      </w:r>
      <w:r w:rsidDel="00000000" w:rsidR="00000000" w:rsidRPr="00000000">
        <w:rPr>
          <w:sz w:val="27"/>
          <w:szCs w:val="27"/>
          <w:highlight w:val="white"/>
          <w:rtl w:val="0"/>
        </w:rPr>
        <w:t xml:space="preserve">, auxquels s’ajouteront également cette année les courses du </w:t>
      </w:r>
      <w:r w:rsidDel="00000000" w:rsidR="00000000" w:rsidRPr="00000000">
        <w:rPr>
          <w:b w:val="1"/>
          <w:sz w:val="27"/>
          <w:szCs w:val="27"/>
          <w:highlight w:val="white"/>
          <w:rtl w:val="0"/>
        </w:rPr>
        <w:t xml:space="preserve">TORX®</w:t>
      </w:r>
      <w:r w:rsidDel="00000000" w:rsidR="00000000" w:rsidRPr="00000000">
        <w:rPr>
          <w:sz w:val="27"/>
          <w:szCs w:val="27"/>
          <w:highlight w:val="white"/>
          <w:rtl w:val="0"/>
        </w:rPr>
        <w:t xml:space="preserve"> et du </w:t>
      </w:r>
      <w:r w:rsidDel="00000000" w:rsidR="00000000" w:rsidRPr="00000000">
        <w:rPr>
          <w:b w:val="1"/>
          <w:sz w:val="27"/>
          <w:szCs w:val="27"/>
          <w:highlight w:val="white"/>
          <w:rtl w:val="0"/>
        </w:rPr>
        <w:t xml:space="preserve">Gran Trail Courmayeur</w:t>
      </w:r>
      <w:r w:rsidDel="00000000" w:rsidR="00000000" w:rsidRPr="00000000">
        <w:rPr>
          <w:sz w:val="27"/>
          <w:szCs w:val="27"/>
          <w:highlight w:val="white"/>
          <w:rtl w:val="0"/>
        </w:rPr>
        <w:t xml:space="preserve">. À ce jour, plus de 400 événements de trail sont sponsorisés par Kailas en Chine et à l’étranger.</w:t>
        <w:br w:type="textWrapping"/>
      </w:r>
    </w:p>
    <w:p w:rsidR="00000000" w:rsidDel="00000000" w:rsidP="00000000" w:rsidRDefault="00000000" w:rsidRPr="00000000" w14:paraId="0000000E">
      <w:pPr>
        <w:spacing w:line="240" w:lineRule="auto"/>
        <w:jc w:val="center"/>
        <w:rPr>
          <w:sz w:val="27"/>
          <w:szCs w:val="27"/>
          <w:highlight w:val="white"/>
        </w:rPr>
      </w:pPr>
      <w:r w:rsidDel="00000000" w:rsidR="00000000" w:rsidRPr="00000000">
        <w:rPr>
          <w:sz w:val="27"/>
          <w:szCs w:val="27"/>
          <w:highlight w:val="white"/>
        </w:rPr>
        <w:drawing>
          <wp:inline distB="114300" distT="114300" distL="114300" distR="114300">
            <wp:extent cx="4262438" cy="2740739"/>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262438" cy="2740739"/>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hd w:fill="ffffff" w:val="clear"/>
        <w:spacing w:line="240" w:lineRule="auto"/>
        <w:jc w:val="center"/>
        <w:rPr>
          <w:b w:val="1"/>
          <w:sz w:val="21"/>
          <w:szCs w:val="21"/>
        </w:rPr>
      </w:pPr>
      <w:r w:rsidDel="00000000" w:rsidR="00000000" w:rsidRPr="00000000">
        <w:rPr>
          <w:b w:val="1"/>
          <w:sz w:val="21"/>
          <w:szCs w:val="21"/>
        </w:rPr>
        <w:drawing>
          <wp:inline distB="114300" distT="114300" distL="114300" distR="114300">
            <wp:extent cx="5731200" cy="2895600"/>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hd w:fill="ffffff" w:val="clear"/>
        <w:spacing w:line="240" w:lineRule="auto"/>
        <w:rPr>
          <w:sz w:val="27"/>
          <w:szCs w:val="27"/>
          <w:highlight w:val="white"/>
        </w:rPr>
      </w:pPr>
      <w:r w:rsidDel="00000000" w:rsidR="00000000" w:rsidRPr="00000000">
        <w:rPr>
          <w:sz w:val="27"/>
          <w:szCs w:val="27"/>
          <w:highlight w:val="white"/>
          <w:rtl w:val="0"/>
        </w:rPr>
        <w:t xml:space="preserve">La </w:t>
      </w:r>
      <w:hyperlink r:id="rId11">
        <w:r w:rsidDel="00000000" w:rsidR="00000000" w:rsidRPr="00000000">
          <w:rPr>
            <w:color w:val="0092ff"/>
            <w:sz w:val="27"/>
            <w:szCs w:val="27"/>
            <w:highlight w:val="white"/>
            <w:u w:val="single"/>
            <w:rtl w:val="0"/>
          </w:rPr>
          <w:t xml:space="preserve">TORX® eXperience</w:t>
        </w:r>
      </w:hyperlink>
      <w:r w:rsidDel="00000000" w:rsidR="00000000" w:rsidRPr="00000000">
        <w:rPr>
          <w:sz w:val="27"/>
          <w:szCs w:val="27"/>
          <w:highlight w:val="white"/>
          <w:rtl w:val="0"/>
        </w:rPr>
        <w:t xml:space="preserve"> est née. Il s’agit d’un système de compétition partageant l’expérience et les valeurs de </w:t>
      </w:r>
      <w:r w:rsidDel="00000000" w:rsidR="00000000" w:rsidRPr="00000000">
        <w:rPr>
          <w:b w:val="1"/>
          <w:sz w:val="27"/>
          <w:szCs w:val="27"/>
          <w:highlight w:val="white"/>
          <w:rtl w:val="0"/>
        </w:rPr>
        <w:t xml:space="preserve">TORX®</w:t>
      </w:r>
      <w:r w:rsidDel="00000000" w:rsidR="00000000" w:rsidRPr="00000000">
        <w:rPr>
          <w:sz w:val="27"/>
          <w:szCs w:val="27"/>
          <w:highlight w:val="white"/>
          <w:rtl w:val="0"/>
        </w:rPr>
        <w:t xml:space="preserve">, avec des vues extraordinaires abordées à travers le prisme de l’effort, de la passion, du partage et du lien qui génèrent des souvenirs inoubliables aux participants.</w:t>
      </w:r>
    </w:p>
    <w:p w:rsidR="00000000" w:rsidDel="00000000" w:rsidP="00000000" w:rsidRDefault="00000000" w:rsidRPr="00000000" w14:paraId="00000011">
      <w:pP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012">
      <w:pPr>
        <w:shd w:fill="ffffff" w:val="clear"/>
        <w:spacing w:line="240" w:lineRule="auto"/>
        <w:rPr>
          <w:sz w:val="27"/>
          <w:szCs w:val="27"/>
          <w:highlight w:val="white"/>
        </w:rPr>
      </w:pPr>
      <w:r w:rsidDel="00000000" w:rsidR="00000000" w:rsidRPr="00000000">
        <w:rPr>
          <w:sz w:val="27"/>
          <w:szCs w:val="27"/>
          <w:highlight w:val="white"/>
          <w:rtl w:val="0"/>
        </w:rPr>
        <w:t xml:space="preserve">Avec cette expérience, un nouveau concept voit le jour, celui des PAX, les dossards dédiés exclusivement à ceux qui ont terminé une course </w:t>
      </w:r>
      <w:r w:rsidDel="00000000" w:rsidR="00000000" w:rsidRPr="00000000">
        <w:rPr>
          <w:b w:val="1"/>
          <w:sz w:val="27"/>
          <w:szCs w:val="27"/>
          <w:highlight w:val="white"/>
          <w:rtl w:val="0"/>
        </w:rPr>
        <w:t xml:space="preserve">TORX® eXperience</w:t>
      </w:r>
      <w:r w:rsidDel="00000000" w:rsidR="00000000" w:rsidRPr="00000000">
        <w:rPr>
          <w:sz w:val="27"/>
          <w:szCs w:val="27"/>
          <w:highlight w:val="white"/>
          <w:rtl w:val="0"/>
        </w:rPr>
        <w:t xml:space="preserve">: être finisher signifie que vous avez coché toutes les cases pour tenter de finir le </w:t>
      </w:r>
      <w:r w:rsidDel="00000000" w:rsidR="00000000" w:rsidRPr="00000000">
        <w:rPr>
          <w:b w:val="1"/>
          <w:sz w:val="27"/>
          <w:szCs w:val="27"/>
          <w:highlight w:val="white"/>
          <w:rtl w:val="0"/>
        </w:rPr>
        <w:t xml:space="preserve">TOR330 - Tor des Géants®.</w:t>
      </w:r>
      <w:r w:rsidDel="00000000" w:rsidR="00000000" w:rsidRPr="00000000">
        <w:rPr>
          <w:sz w:val="27"/>
          <w:szCs w:val="27"/>
          <w:highlight w:val="white"/>
          <w:rtl w:val="0"/>
        </w:rPr>
        <w:t xml:space="preserve"> Le nouveau système des PAX permet de rêver au défi des défis, au mythique Tor des Géants® de l’année suivante sans passer par le tirage au sort.</w:t>
      </w:r>
    </w:p>
    <w:p w:rsidR="00000000" w:rsidDel="00000000" w:rsidP="00000000" w:rsidRDefault="00000000" w:rsidRPr="00000000" w14:paraId="00000013">
      <w:pP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014">
      <w:pPr>
        <w:shd w:fill="ffffff" w:val="clear"/>
        <w:spacing w:line="240" w:lineRule="auto"/>
        <w:rPr>
          <w:sz w:val="21"/>
          <w:szCs w:val="21"/>
        </w:rPr>
      </w:pPr>
      <w:r w:rsidDel="00000000" w:rsidR="00000000" w:rsidRPr="00000000">
        <w:rPr>
          <w:sz w:val="27"/>
          <w:szCs w:val="27"/>
          <w:highlight w:val="white"/>
          <w:rtl w:val="0"/>
        </w:rPr>
        <w:t xml:space="preserve">Chaque année, un nombre limité de PAX est mis à disposition pour le TOR330 et exclusivement proposé à ceux qui ont terminé une course </w:t>
      </w:r>
      <w:r w:rsidDel="00000000" w:rsidR="00000000" w:rsidRPr="00000000">
        <w:rPr>
          <w:b w:val="1"/>
          <w:sz w:val="27"/>
          <w:szCs w:val="27"/>
          <w:highlight w:val="white"/>
          <w:rtl w:val="0"/>
        </w:rPr>
        <w:t xml:space="preserve">TORX® eXperience</w:t>
      </w:r>
      <w:r w:rsidDel="00000000" w:rsidR="00000000" w:rsidRPr="00000000">
        <w:rPr>
          <w:sz w:val="27"/>
          <w:szCs w:val="27"/>
          <w:highlight w:val="white"/>
          <w:rtl w:val="0"/>
        </w:rPr>
        <w:t xml:space="preserve">: cette année </w:t>
      </w:r>
      <w:r w:rsidDel="00000000" w:rsidR="00000000" w:rsidRPr="00000000">
        <w:rPr>
          <w:b w:val="1"/>
          <w:sz w:val="27"/>
          <w:szCs w:val="27"/>
          <w:highlight w:val="white"/>
          <w:rtl w:val="0"/>
        </w:rPr>
        <w:t xml:space="preserve">200 PAX</w:t>
      </w:r>
      <w:r w:rsidDel="00000000" w:rsidR="00000000" w:rsidRPr="00000000">
        <w:rPr>
          <w:sz w:val="27"/>
          <w:szCs w:val="27"/>
          <w:highlight w:val="white"/>
          <w:rtl w:val="0"/>
        </w:rPr>
        <w:t xml:space="preserve"> sont disponibles pour les finishers du TOR130 - Tot Dret et </w:t>
      </w:r>
      <w:r w:rsidDel="00000000" w:rsidR="00000000" w:rsidRPr="00000000">
        <w:rPr>
          <w:b w:val="1"/>
          <w:sz w:val="27"/>
          <w:szCs w:val="27"/>
          <w:highlight w:val="white"/>
          <w:rtl w:val="0"/>
        </w:rPr>
        <w:t xml:space="preserve">100 PAX</w:t>
      </w:r>
      <w:r w:rsidDel="00000000" w:rsidR="00000000" w:rsidRPr="00000000">
        <w:rPr>
          <w:sz w:val="27"/>
          <w:szCs w:val="27"/>
          <w:highlight w:val="white"/>
          <w:rtl w:val="0"/>
        </w:rPr>
        <w:t xml:space="preserve"> pour ceux du GTC100, indépendamment du classement obtenu.</w:t>
      </w:r>
      <w:r w:rsidDel="00000000" w:rsidR="00000000" w:rsidRPr="00000000">
        <w:rPr>
          <w:rtl w:val="0"/>
        </w:rPr>
      </w:r>
    </w:p>
    <w:p w:rsidR="00000000" w:rsidDel="00000000" w:rsidP="00000000" w:rsidRDefault="00000000" w:rsidRPr="00000000" w14:paraId="00000015">
      <w:pPr>
        <w:shd w:fill="ffffff" w:val="clear"/>
        <w:spacing w:line="240" w:lineRule="auto"/>
        <w:jc w:val="center"/>
        <w:rPr>
          <w:b w:val="1"/>
          <w:sz w:val="21"/>
          <w:szCs w:val="21"/>
        </w:rPr>
      </w:pPr>
      <w:r w:rsidDel="00000000" w:rsidR="00000000" w:rsidRPr="00000000">
        <w:rPr>
          <w:rtl w:val="0"/>
        </w:rPr>
      </w:r>
    </w:p>
    <w:p w:rsidR="00000000" w:rsidDel="00000000" w:rsidP="00000000" w:rsidRDefault="00000000" w:rsidRPr="00000000" w14:paraId="00000016">
      <w:pPr>
        <w:shd w:fill="ffffff" w:val="clear"/>
        <w:spacing w:line="240" w:lineRule="auto"/>
        <w:jc w:val="center"/>
        <w:rPr>
          <w:b w:val="1"/>
          <w:sz w:val="21"/>
          <w:szCs w:val="21"/>
        </w:rPr>
      </w:pPr>
      <w:r w:rsidDel="00000000" w:rsidR="00000000" w:rsidRPr="00000000">
        <w:rPr>
          <w:rtl w:val="0"/>
        </w:rPr>
      </w:r>
    </w:p>
    <w:p w:rsidR="00000000" w:rsidDel="00000000" w:rsidP="00000000" w:rsidRDefault="00000000" w:rsidRPr="00000000" w14:paraId="00000017">
      <w:pPr>
        <w:shd w:fill="ffffff" w:val="clear"/>
        <w:spacing w:line="240" w:lineRule="auto"/>
        <w:jc w:val="center"/>
        <w:rPr>
          <w:b w:val="1"/>
          <w:sz w:val="21"/>
          <w:szCs w:val="21"/>
        </w:rPr>
      </w:pPr>
      <w:r w:rsidDel="00000000" w:rsidR="00000000" w:rsidRPr="00000000">
        <w:rPr>
          <w:rtl w:val="0"/>
        </w:rPr>
      </w:r>
    </w:p>
    <w:p w:rsidR="00000000" w:rsidDel="00000000" w:rsidP="00000000" w:rsidRDefault="00000000" w:rsidRPr="00000000" w14:paraId="00000018">
      <w:pPr>
        <w:shd w:fill="ffffff" w:val="clear"/>
        <w:spacing w:line="240" w:lineRule="auto"/>
        <w:jc w:val="center"/>
        <w:rPr>
          <w:b w:val="1"/>
          <w:sz w:val="21"/>
          <w:szCs w:val="21"/>
        </w:rPr>
      </w:pPr>
      <w:r w:rsidDel="00000000" w:rsidR="00000000" w:rsidRPr="00000000">
        <w:rPr>
          <w:rtl w:val="0"/>
        </w:rPr>
      </w:r>
    </w:p>
    <w:p w:rsidR="00000000" w:rsidDel="00000000" w:rsidP="00000000" w:rsidRDefault="00000000" w:rsidRPr="00000000" w14:paraId="00000019">
      <w:pPr>
        <w:shd w:fill="ffffff" w:val="clear"/>
        <w:spacing w:line="240" w:lineRule="auto"/>
        <w:jc w:val="center"/>
        <w:rPr>
          <w:b w:val="1"/>
          <w:sz w:val="21"/>
          <w:szCs w:val="21"/>
        </w:rPr>
      </w:pPr>
      <w:r w:rsidDel="00000000" w:rsidR="00000000" w:rsidRPr="00000000">
        <w:rPr>
          <w:rtl w:val="0"/>
        </w:rPr>
      </w:r>
    </w:p>
    <w:p w:rsidR="00000000" w:rsidDel="00000000" w:rsidP="00000000" w:rsidRDefault="00000000" w:rsidRPr="00000000" w14:paraId="0000001A">
      <w:pPr>
        <w:shd w:fill="ffffff" w:val="clear"/>
        <w:spacing w:line="240" w:lineRule="auto"/>
        <w:jc w:val="center"/>
        <w:rPr>
          <w:b w:val="1"/>
          <w:color w:val="666666"/>
          <w:sz w:val="21"/>
          <w:szCs w:val="21"/>
        </w:rPr>
      </w:pPr>
      <w:r w:rsidDel="00000000" w:rsidR="00000000" w:rsidRPr="00000000">
        <w:rPr>
          <w:b w:val="1"/>
          <w:color w:val="666666"/>
          <w:sz w:val="21"/>
          <w:szCs w:val="21"/>
          <w:rtl w:val="0"/>
        </w:rPr>
        <w:t xml:space="preserve">PRESS OFFICE TORX®</w:t>
      </w:r>
    </w:p>
    <w:p w:rsidR="00000000" w:rsidDel="00000000" w:rsidP="00000000" w:rsidRDefault="00000000" w:rsidRPr="00000000" w14:paraId="0000001B">
      <w:pPr>
        <w:shd w:fill="ffffff" w:val="clear"/>
        <w:spacing w:line="240" w:lineRule="auto"/>
        <w:jc w:val="center"/>
        <w:rPr>
          <w:color w:val="666666"/>
          <w:sz w:val="21"/>
          <w:szCs w:val="21"/>
        </w:rPr>
      </w:pPr>
      <w:r w:rsidDel="00000000" w:rsidR="00000000" w:rsidRPr="00000000">
        <w:rPr>
          <w:color w:val="666666"/>
          <w:sz w:val="21"/>
          <w:szCs w:val="21"/>
          <w:rtl w:val="0"/>
        </w:rPr>
        <w:t xml:space="preserve"> </w:t>
      </w:r>
    </w:p>
    <w:p w:rsidR="00000000" w:rsidDel="00000000" w:rsidP="00000000" w:rsidRDefault="00000000" w:rsidRPr="00000000" w14:paraId="0000001C">
      <w:pPr>
        <w:shd w:fill="ffffff" w:val="clear"/>
        <w:spacing w:line="240" w:lineRule="auto"/>
        <w:jc w:val="center"/>
        <w:rPr>
          <w:b w:val="1"/>
          <w:color w:val="666666"/>
          <w:sz w:val="21"/>
          <w:szCs w:val="21"/>
        </w:rPr>
      </w:pPr>
      <w:r w:rsidDel="00000000" w:rsidR="00000000" w:rsidRPr="00000000">
        <w:rPr>
          <w:b w:val="1"/>
          <w:color w:val="666666"/>
          <w:sz w:val="21"/>
          <w:szCs w:val="21"/>
          <w:rtl w:val="0"/>
        </w:rPr>
        <w:t xml:space="preserve">Erica Motta - Head of Communication</w:t>
      </w:r>
    </w:p>
    <w:p w:rsidR="00000000" w:rsidDel="00000000" w:rsidP="00000000" w:rsidRDefault="00000000" w:rsidRPr="00000000" w14:paraId="0000001D">
      <w:pPr>
        <w:shd w:fill="ffffff" w:val="clear"/>
        <w:spacing w:line="240" w:lineRule="auto"/>
        <w:jc w:val="center"/>
        <w:rPr>
          <w:color w:val="666666"/>
          <w:sz w:val="21"/>
          <w:szCs w:val="21"/>
        </w:rPr>
      </w:pPr>
      <w:r w:rsidDel="00000000" w:rsidR="00000000" w:rsidRPr="00000000">
        <w:rPr>
          <w:color w:val="666666"/>
          <w:sz w:val="21"/>
          <w:szCs w:val="21"/>
          <w:rtl w:val="0"/>
        </w:rPr>
        <w:t xml:space="preserve">M + 39 347 1342003</w:t>
      </w:r>
    </w:p>
    <w:p w:rsidR="00000000" w:rsidDel="00000000" w:rsidP="00000000" w:rsidRDefault="00000000" w:rsidRPr="00000000" w14:paraId="0000001E">
      <w:pPr>
        <w:shd w:fill="ffffff" w:val="clear"/>
        <w:spacing w:line="240" w:lineRule="auto"/>
        <w:jc w:val="center"/>
        <w:rPr>
          <w:color w:val="666666"/>
          <w:sz w:val="21"/>
          <w:szCs w:val="21"/>
        </w:rPr>
      </w:pPr>
      <w:r w:rsidDel="00000000" w:rsidR="00000000" w:rsidRPr="00000000">
        <w:rPr>
          <w:color w:val="666666"/>
          <w:sz w:val="21"/>
          <w:szCs w:val="21"/>
          <w:rtl w:val="0"/>
        </w:rPr>
        <w:t xml:space="preserve">e.motta@vdatrailers.it</w:t>
      </w:r>
    </w:p>
    <w:p w:rsidR="00000000" w:rsidDel="00000000" w:rsidP="00000000" w:rsidRDefault="00000000" w:rsidRPr="00000000" w14:paraId="0000001F">
      <w:pPr>
        <w:shd w:fill="ffffff" w:val="clear"/>
        <w:spacing w:line="240" w:lineRule="auto"/>
        <w:jc w:val="center"/>
        <w:rPr>
          <w:color w:val="666666"/>
          <w:sz w:val="21"/>
          <w:szCs w:val="21"/>
        </w:rPr>
      </w:pPr>
      <w:r w:rsidDel="00000000" w:rsidR="00000000" w:rsidRPr="00000000">
        <w:rPr>
          <w:color w:val="666666"/>
          <w:sz w:val="21"/>
          <w:szCs w:val="21"/>
          <w:rtl w:val="0"/>
        </w:rPr>
        <w:t xml:space="preserve"> </w:t>
      </w:r>
    </w:p>
    <w:p w:rsidR="00000000" w:rsidDel="00000000" w:rsidP="00000000" w:rsidRDefault="00000000" w:rsidRPr="00000000" w14:paraId="00000020">
      <w:pPr>
        <w:shd w:fill="ffffff" w:val="clear"/>
        <w:spacing w:line="240" w:lineRule="auto"/>
        <w:jc w:val="center"/>
        <w:rPr>
          <w:b w:val="1"/>
          <w:color w:val="666666"/>
          <w:sz w:val="21"/>
          <w:szCs w:val="21"/>
        </w:rPr>
      </w:pPr>
      <w:r w:rsidDel="00000000" w:rsidR="00000000" w:rsidRPr="00000000">
        <w:rPr>
          <w:b w:val="1"/>
          <w:color w:val="666666"/>
          <w:sz w:val="21"/>
          <w:szCs w:val="21"/>
          <w:rtl w:val="0"/>
        </w:rPr>
        <w:t xml:space="preserve">Massimiliano Riccio - PiùPress</w:t>
      </w:r>
    </w:p>
    <w:p w:rsidR="00000000" w:rsidDel="00000000" w:rsidP="00000000" w:rsidRDefault="00000000" w:rsidRPr="00000000" w14:paraId="00000021">
      <w:pPr>
        <w:shd w:fill="ffffff" w:val="clear"/>
        <w:spacing w:line="240" w:lineRule="auto"/>
        <w:jc w:val="center"/>
        <w:rPr>
          <w:color w:val="666666"/>
          <w:sz w:val="21"/>
          <w:szCs w:val="21"/>
        </w:rPr>
      </w:pPr>
      <w:r w:rsidDel="00000000" w:rsidR="00000000" w:rsidRPr="00000000">
        <w:rPr>
          <w:color w:val="666666"/>
          <w:sz w:val="21"/>
          <w:szCs w:val="21"/>
          <w:rtl w:val="0"/>
        </w:rPr>
        <w:t xml:space="preserve">M +39 347 9179915</w:t>
      </w:r>
    </w:p>
    <w:p w:rsidR="00000000" w:rsidDel="00000000" w:rsidP="00000000" w:rsidRDefault="00000000" w:rsidRPr="00000000" w14:paraId="00000022">
      <w:pPr>
        <w:shd w:fill="ffffff" w:val="clear"/>
        <w:spacing w:line="240" w:lineRule="auto"/>
        <w:jc w:val="center"/>
        <w:rPr>
          <w:color w:val="666666"/>
        </w:rPr>
      </w:pPr>
      <w:r w:rsidDel="00000000" w:rsidR="00000000" w:rsidRPr="00000000">
        <w:rPr>
          <w:color w:val="666666"/>
          <w:sz w:val="21"/>
          <w:szCs w:val="21"/>
          <w:rtl w:val="0"/>
        </w:rPr>
        <w:t xml:space="preserve">press@vdatrailers.it</w:t>
      </w:r>
      <w:r w:rsidDel="00000000" w:rsidR="00000000" w:rsidRPr="00000000">
        <w:rPr>
          <w:rtl w:val="0"/>
        </w:rPr>
      </w:r>
    </w:p>
    <w:sectPr>
      <w:headerReference r:id="rId12" w:type="default"/>
      <w:footerReference r:id="rId13" w:type="default"/>
      <w:pgSz w:h="16834" w:w="11909" w:orient="portrait"/>
      <w:pgMar w:bottom="1440" w:top="141.73228346456693"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shd w:fill="ffffff" w:val="clear"/>
      <w:jc w:val="center"/>
      <w:rPr>
        <w:color w:val="3c4858"/>
        <w:sz w:val="21"/>
        <w:szCs w:val="21"/>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spacing w:line="240"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torxtrail.com/fr/content/torx%C2%AE-experience?utm_source=sendinblue&amp;utm_campaign=CS%2009%20-%202022%20FRA%20%20Kailas%20sponsor%20Gold%20du%20TORX%20et%20sponsor%20principal%20du%20Gran%20Trail%20Courmayeur&amp;utm_medium=email" TargetMode="Externa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torxtrail.com/it/file/13452/download?token=Alr_xp3R&amp;utm_source=sendinblue&amp;utm_campaign=CS%2009%20-%202022%20FRA%20%20Kailas%20sponsor%20Gold%20du%20TORX%20et%20sponsor%20principal%20du%20Gran%20Trail%20Courmayeur&amp;utm_medium=email" TargetMode="External"/><Relationship Id="rId8" Type="http://schemas.openxmlformats.org/officeDocument/2006/relationships/hyperlink" Target="https://torxtrail.com/fr/content/torx%C2%AE-experience?utm_source=sendinblue&amp;utm_campaign=CS%2009%20-%202022%20FRA%20%20Kailas%20sponsor%20Gold%20du%20TORX%20et%20sponsor%20principal%20du%20Gran%20Trail%20Courmayeur&amp;utm_medium=em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