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rPr>
          <w:b w:val="1"/>
          <w:sz w:val="35"/>
          <w:szCs w:val="35"/>
        </w:rPr>
      </w:pPr>
      <w:r w:rsidDel="00000000" w:rsidR="00000000" w:rsidRPr="00000000">
        <w:rPr>
          <w:b w:val="1"/>
          <w:sz w:val="35"/>
          <w:szCs w:val="35"/>
        </w:rPr>
        <w:drawing>
          <wp:inline distB="114300" distT="114300" distL="114300" distR="114300">
            <wp:extent cx="5731200" cy="1739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3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b w:val="1"/>
          <w:sz w:val="35"/>
          <w:szCs w:val="35"/>
        </w:rPr>
      </w:pPr>
      <w:r w:rsidDel="00000000" w:rsidR="00000000" w:rsidRPr="00000000">
        <w:rPr>
          <w:b w:val="1"/>
          <w:sz w:val="35"/>
          <w:szCs w:val="35"/>
          <w:rtl w:val="0"/>
        </w:rPr>
        <w:t xml:space="preserve">TORX® e GTC, gli atleti russi e bielorussi saranno ammessi in forma neutrale</w:t>
      </w:r>
      <w:r w:rsidDel="00000000" w:rsidR="00000000" w:rsidRPr="00000000">
        <w:rPr>
          <w:b w:val="1"/>
          <w:sz w:val="35"/>
          <w:szCs w:val="35"/>
          <w:rtl w:val="0"/>
        </w:rPr>
        <w:t xml:space="preserve">​​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b w:val="1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rPr>
          <w:sz w:val="27"/>
          <w:szCs w:val="27"/>
          <w:highlight w:val="white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Martedì, 8 marzo 2022</w:t>
      </w:r>
      <w:r w:rsidDel="00000000" w:rsidR="00000000" w:rsidRPr="00000000">
        <w:rPr>
          <w:sz w:val="27"/>
          <w:szCs w:val="27"/>
          <w:rtl w:val="0"/>
        </w:rPr>
        <w:t xml:space="preserve"> - “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Lo sport deve unire e non dividere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, ma può essere veicolo di un messaggio chiaro: ciò che sta accadendo in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Ucraina 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è riprovevole e va fermato.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Ripudiamo qualsiasi forma di guerra e violenza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 ed è nostra intenzione contrastarla con gli strumenti di cui disponiamo”. E’ questa la posizione di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VDA Trailers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, attraverso le parole dei suoi rappresentanti,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Alessandra Nicoletti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 e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Paolo Griselli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, rispetto alla guerra in corso. “Il rispetto per le persone, il sostegno per chi è in difficoltà e la solidarietà nei confronti di chi soffre sono da sempre i valori fondanti della nostra attività e di tutte le nostre gare di trail running, dal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Gran Trail Courmayeur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 all’intero circuito del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TORX®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”.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In merito alle ripercussioni in ambito sportivo, </w:t>
      </w:r>
      <w:hyperlink r:id="rId7">
        <w:r w:rsidDel="00000000" w:rsidR="00000000" w:rsidRPr="00000000">
          <w:rPr>
            <w:color w:val="0092ff"/>
            <w:sz w:val="27"/>
            <w:szCs w:val="27"/>
            <w:highlight w:val="white"/>
            <w:u w:val="single"/>
            <w:rtl w:val="0"/>
          </w:rPr>
          <w:t xml:space="preserve">nei giorni scorsi il Comitato Olimpico Internazionale si era espresso sull’argomento</w:t>
        </w:r>
      </w:hyperlink>
      <w:r w:rsidDel="00000000" w:rsidR="00000000" w:rsidRPr="00000000">
        <w:rPr>
          <w:sz w:val="27"/>
          <w:szCs w:val="27"/>
          <w:highlight w:val="white"/>
          <w:rtl w:val="0"/>
        </w:rPr>
        <w:t xml:space="preserve"> raccomandando che “le Federazioni Sportive Internazionali e gli organizzatori di eventi sportivi non invitino o consentano la partecipazione di atleti e funzionari russi e bielorussi alle competizioni internazionali”.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Allo stesso modo, però, laddove ciò non sia possibile per motivi organizzativi o legali, il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CIO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 esorta le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Federazioni Sportive Internazionali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 e gli organizzatori di eventi sportivi a far si che “nessun atleta o funzionario sportivo russo o bielorusso possa prendere parte sotto il nome di Russia o Bielorussia”. Questi atleti, dunque, possono essere accettati solo come neutrali, senza utilizzare simboli, colori, bandiere o inni nazionali.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sz w:val="27"/>
          <w:szCs w:val="27"/>
          <w:highlight w:val="white"/>
        </w:rPr>
      </w:pP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VDA Trailers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, dunque, ha deciso di comunicare agli atleti di nazionalità russa e bielorussa, iscritti e preiscritti alla varie gare, che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potranno partecipare alle competizioni solo accettando di presentarsi al via in forma neutrale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Auspicando che i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l conflitto possa concludersi il prima possibile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, restituendo la pace ai rispettivi popoli,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VDA Trailers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 seguirà con grande attenzione l’evolversi della situazione con la speranza che queste misure non debbano comunque essere necessarie a luglio e settembre, quando si svolgeranno le gare in programma.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jc w:val="center"/>
        <w:rPr>
          <w:b w:val="1"/>
          <w:color w:val="3c4858"/>
          <w:sz w:val="21"/>
          <w:szCs w:val="21"/>
        </w:rPr>
      </w:pPr>
      <w:r w:rsidDel="00000000" w:rsidR="00000000" w:rsidRPr="00000000">
        <w:rPr>
          <w:b w:val="1"/>
          <w:color w:val="3c4858"/>
          <w:sz w:val="21"/>
          <w:szCs w:val="21"/>
          <w:rtl w:val="0"/>
        </w:rPr>
        <w:t xml:space="preserve">PRESS OFFICE TORX®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jc w:val="center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jc w:val="center"/>
        <w:rPr>
          <w:b w:val="1"/>
          <w:color w:val="3c4858"/>
          <w:sz w:val="21"/>
          <w:szCs w:val="21"/>
        </w:rPr>
      </w:pPr>
      <w:r w:rsidDel="00000000" w:rsidR="00000000" w:rsidRPr="00000000">
        <w:rPr>
          <w:b w:val="1"/>
          <w:color w:val="3c4858"/>
          <w:sz w:val="21"/>
          <w:szCs w:val="21"/>
          <w:rtl w:val="0"/>
        </w:rPr>
        <w:t xml:space="preserve">Erica Motta - Head of Communication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jc w:val="center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M + 39 347 1342003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jc w:val="center"/>
        <w:rPr>
          <w:color w:val="1155cc"/>
          <w:sz w:val="21"/>
          <w:szCs w:val="21"/>
        </w:rPr>
      </w:pPr>
      <w:r w:rsidDel="00000000" w:rsidR="00000000" w:rsidRPr="00000000">
        <w:rPr>
          <w:color w:val="1155cc"/>
          <w:sz w:val="21"/>
          <w:szCs w:val="21"/>
          <w:rtl w:val="0"/>
        </w:rPr>
        <w:t xml:space="preserve">e.motta@vdatrailers.it</w:t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jc w:val="center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jc w:val="center"/>
        <w:rPr>
          <w:b w:val="1"/>
          <w:color w:val="3c4858"/>
          <w:sz w:val="21"/>
          <w:szCs w:val="21"/>
        </w:rPr>
      </w:pPr>
      <w:r w:rsidDel="00000000" w:rsidR="00000000" w:rsidRPr="00000000">
        <w:rPr>
          <w:b w:val="1"/>
          <w:color w:val="3c4858"/>
          <w:sz w:val="21"/>
          <w:szCs w:val="21"/>
          <w:rtl w:val="0"/>
        </w:rPr>
        <w:t xml:space="preserve">Massimiliano Riccio - PiùPress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jc w:val="center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M +39 347 9179915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jc w:val="center"/>
        <w:rPr/>
      </w:pPr>
      <w:r w:rsidDel="00000000" w:rsidR="00000000" w:rsidRPr="00000000">
        <w:rPr>
          <w:color w:val="1155cc"/>
          <w:sz w:val="21"/>
          <w:szCs w:val="21"/>
          <w:rtl w:val="0"/>
        </w:rPr>
        <w:t xml:space="preserve">press@vdatrailers.it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6834" w:w="11909" w:orient="portrait"/>
      <w:pgMar w:bottom="1440" w:top="1440" w:left="1440" w:right="1440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hd w:fill="ffffff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olympics.com/ioc/news/ioc-eb-recommends-no-participation-of-russian-and-belarusian-athletes-and-officials?utm_source=sendinblue&amp;utm_campaign=TORX%20e%20GTC%20gli%20atleti%20russi%20e%20bielorussi%20saranno%20ammessi%20in%20forma%20neutrale&amp;utm_medium=email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