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40" w:lineRule="auto"/>
        <w:rPr>
          <w:b w:val="1"/>
          <w:sz w:val="35"/>
          <w:szCs w:val="35"/>
        </w:rPr>
      </w:pPr>
      <w:r w:rsidDel="00000000" w:rsidR="00000000" w:rsidRPr="00000000">
        <w:rPr>
          <w:b w:val="1"/>
          <w:sz w:val="35"/>
          <w:szCs w:val="35"/>
          <w:rtl w:val="0"/>
        </w:rPr>
        <w:t xml:space="preserve">Kailas sponsor gold del TORX® e main sponsor del Gran Trail Courmayeur</w:t>
      </w:r>
      <w:r w:rsidDel="00000000" w:rsidR="00000000" w:rsidRPr="00000000">
        <w:rPr>
          <w:rtl w:val="0"/>
        </w:rPr>
      </w:r>
    </w:p>
    <w:p w:rsidR="00000000" w:rsidDel="00000000" w:rsidP="00000000" w:rsidRDefault="00000000" w:rsidRPr="00000000" w14:paraId="00000002">
      <w:pPr>
        <w:shd w:fill="ffffff" w:val="clear"/>
        <w:spacing w:line="240" w:lineRule="auto"/>
        <w:rPr>
          <w:b w:val="1"/>
          <w:sz w:val="35"/>
          <w:szCs w:val="35"/>
        </w:rPr>
      </w:pPr>
      <w:r w:rsidDel="00000000" w:rsidR="00000000" w:rsidRPr="00000000">
        <w:rPr>
          <w:rtl w:val="0"/>
        </w:rPr>
      </w:r>
    </w:p>
    <w:p w:rsidR="00000000" w:rsidDel="00000000" w:rsidP="00000000" w:rsidRDefault="00000000" w:rsidRPr="00000000" w14:paraId="00000003">
      <w:pPr>
        <w:shd w:fill="ffffff" w:val="clear"/>
        <w:spacing w:line="240" w:lineRule="auto"/>
        <w:jc w:val="center"/>
        <w:rPr>
          <w:b w:val="1"/>
          <w:sz w:val="35"/>
          <w:szCs w:val="35"/>
        </w:rPr>
      </w:pPr>
      <w:r w:rsidDel="00000000" w:rsidR="00000000" w:rsidRPr="00000000">
        <w:rPr>
          <w:b w:val="1"/>
          <w:sz w:val="35"/>
          <w:szCs w:val="35"/>
        </w:rPr>
        <w:drawing>
          <wp:inline distB="114300" distT="114300" distL="114300" distR="114300">
            <wp:extent cx="4780125" cy="4771898"/>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780125" cy="4771898"/>
                    </a:xfrm>
                    <a:prstGeom prst="rect"/>
                    <a:ln/>
                  </pic:spPr>
                </pic:pic>
              </a:graphicData>
            </a:graphic>
          </wp:inline>
        </w:drawing>
      </w:r>
      <w:r w:rsidDel="00000000" w:rsidR="00000000" w:rsidRPr="00000000">
        <w:rPr>
          <w:rtl w:val="0"/>
        </w:rPr>
      </w:r>
    </w:p>
    <w:tbl>
      <w:tblPr>
        <w:tblStyle w:val="Table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4"/>
        <w:tblGridChange w:id="0">
          <w:tblGrid>
            <w:gridCol w:w="9025.511811023624"/>
          </w:tblGrid>
        </w:tblGridChange>
      </w:tblGrid>
      <w:tr>
        <w:trPr>
          <w:cantSplit w:val="0"/>
          <w:trHeight w:val="4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4">
            <w:pPr>
              <w:shd w:fill="ffffff" w:val="clear"/>
              <w:spacing w:line="240" w:lineRule="auto"/>
              <w:jc w:val="right"/>
              <w:rPr>
                <w:b w:val="1"/>
                <w:i w:val="1"/>
                <w:color w:val="0092ff"/>
                <w:sz w:val="21"/>
                <w:szCs w:val="21"/>
                <w:u w:val="single"/>
              </w:rPr>
            </w:pPr>
            <w:r w:rsidDel="00000000" w:rsidR="00000000" w:rsidRPr="00000000">
              <w:rPr>
                <w:b w:val="1"/>
                <w:i w:val="1"/>
                <w:color w:val="3c4858"/>
                <w:sz w:val="21"/>
                <w:szCs w:val="21"/>
                <w:u w:val="single"/>
                <w:rtl w:val="0"/>
              </w:rPr>
              <w:t xml:space="preserve">Kailas welcome on board - </w:t>
            </w:r>
            <w:hyperlink r:id="rId7">
              <w:r w:rsidDel="00000000" w:rsidR="00000000" w:rsidRPr="00000000">
                <w:rPr>
                  <w:b w:val="1"/>
                  <w:i w:val="1"/>
                  <w:color w:val="0092ff"/>
                  <w:sz w:val="21"/>
                  <w:szCs w:val="21"/>
                  <w:u w:val="single"/>
                  <w:rtl w:val="0"/>
                </w:rPr>
                <w:t xml:space="preserve">SCARICA QUI</w:t>
              </w:r>
            </w:hyperlink>
            <w:r w:rsidDel="00000000" w:rsidR="00000000" w:rsidRPr="00000000">
              <w:rPr>
                <w:rtl w:val="0"/>
              </w:rPr>
            </w:r>
          </w:p>
        </w:tc>
      </w:tr>
    </w:tbl>
    <w:p w:rsidR="00000000" w:rsidDel="00000000" w:rsidP="00000000" w:rsidRDefault="00000000" w:rsidRPr="00000000" w14:paraId="00000005">
      <w:pPr>
        <w:shd w:fill="ffffff" w:val="clear"/>
        <w:spacing w:line="240" w:lineRule="auto"/>
        <w:rPr>
          <w:b w:val="1"/>
          <w:sz w:val="35"/>
          <w:szCs w:val="35"/>
        </w:rPr>
      </w:pPr>
      <w:r w:rsidDel="00000000" w:rsidR="00000000" w:rsidRPr="00000000">
        <w:rPr>
          <w:rtl w:val="0"/>
        </w:rPr>
      </w:r>
    </w:p>
    <w:p w:rsidR="00000000" w:rsidDel="00000000" w:rsidP="00000000" w:rsidRDefault="00000000" w:rsidRPr="00000000" w14:paraId="00000006">
      <w:pPr>
        <w:shd w:fill="ffffff" w:val="clear"/>
        <w:spacing w:line="240" w:lineRule="auto"/>
        <w:rPr>
          <w:sz w:val="27"/>
          <w:szCs w:val="27"/>
          <w:highlight w:val="white"/>
        </w:rPr>
      </w:pPr>
      <w:r w:rsidDel="00000000" w:rsidR="00000000" w:rsidRPr="00000000">
        <w:rPr>
          <w:i w:val="1"/>
          <w:sz w:val="27"/>
          <w:szCs w:val="27"/>
          <w:rtl w:val="0"/>
        </w:rPr>
        <w:t xml:space="preserve">Lunedì, 11 aprile 2022</w:t>
      </w:r>
      <w:r w:rsidDel="00000000" w:rsidR="00000000" w:rsidRPr="00000000">
        <w:rPr>
          <w:sz w:val="27"/>
          <w:szCs w:val="27"/>
          <w:rtl w:val="0"/>
        </w:rPr>
        <w:t xml:space="preserve"> - </w:t>
      </w:r>
      <w:r w:rsidDel="00000000" w:rsidR="00000000" w:rsidRPr="00000000">
        <w:rPr>
          <w:b w:val="1"/>
          <w:sz w:val="27"/>
          <w:szCs w:val="27"/>
          <w:highlight w:val="white"/>
          <w:rtl w:val="0"/>
        </w:rPr>
        <w:t xml:space="preserve">Kailas</w:t>
      </w:r>
      <w:r w:rsidDel="00000000" w:rsidR="00000000" w:rsidRPr="00000000">
        <w:rPr>
          <w:sz w:val="27"/>
          <w:szCs w:val="27"/>
          <w:highlight w:val="white"/>
          <w:rtl w:val="0"/>
        </w:rPr>
        <w:t xml:space="preserve"> entra a far parte della </w:t>
      </w:r>
      <w:hyperlink r:id="rId8">
        <w:r w:rsidDel="00000000" w:rsidR="00000000" w:rsidRPr="00000000">
          <w:rPr>
            <w:b w:val="1"/>
            <w:color w:val="0092ff"/>
            <w:sz w:val="27"/>
            <w:szCs w:val="27"/>
            <w:highlight w:val="white"/>
            <w:u w:val="single"/>
            <w:rtl w:val="0"/>
          </w:rPr>
          <w:t xml:space="preserve">TORX® eXperience</w:t>
        </w:r>
      </w:hyperlink>
      <w:r w:rsidDel="00000000" w:rsidR="00000000" w:rsidRPr="00000000">
        <w:rPr>
          <w:sz w:val="27"/>
          <w:szCs w:val="27"/>
          <w:highlight w:val="white"/>
          <w:rtl w:val="0"/>
        </w:rPr>
        <w:t xml:space="preserve">. L'azienda leader nel campo dell’attrezzatura sportiva in Cina, infatti, sarà sponsor gold dell’edizione 2022 di tutte le gare del circuito - </w:t>
      </w:r>
      <w:r w:rsidDel="00000000" w:rsidR="00000000" w:rsidRPr="00000000">
        <w:rPr>
          <w:b w:val="1"/>
          <w:sz w:val="27"/>
          <w:szCs w:val="27"/>
          <w:highlight w:val="white"/>
          <w:rtl w:val="0"/>
        </w:rPr>
        <w:t xml:space="preserve">TOR450 – Tor des Glaciers, TOR330 - Tor des Géants®, TOR130 - Tot Dret e TOR30 – Passage au Malatrà</w:t>
      </w:r>
      <w:r w:rsidDel="00000000" w:rsidR="00000000" w:rsidRPr="00000000">
        <w:rPr>
          <w:sz w:val="27"/>
          <w:szCs w:val="27"/>
          <w:highlight w:val="white"/>
          <w:rtl w:val="0"/>
        </w:rPr>
        <w:t xml:space="preserve"> - e main sponsor del </w:t>
      </w:r>
      <w:r w:rsidDel="00000000" w:rsidR="00000000" w:rsidRPr="00000000">
        <w:rPr>
          <w:b w:val="1"/>
          <w:sz w:val="27"/>
          <w:szCs w:val="27"/>
          <w:highlight w:val="white"/>
          <w:rtl w:val="0"/>
        </w:rPr>
        <w:t xml:space="preserve">Gran Trail Courmayeur</w:t>
      </w:r>
      <w:r w:rsidDel="00000000" w:rsidR="00000000" w:rsidRPr="00000000">
        <w:rPr>
          <w:sz w:val="27"/>
          <w:szCs w:val="27"/>
          <w:highlight w:val="white"/>
          <w:rtl w:val="0"/>
        </w:rPr>
        <w:t xml:space="preserve">.</w:t>
      </w:r>
    </w:p>
    <w:p w:rsidR="00000000" w:rsidDel="00000000" w:rsidP="00000000" w:rsidRDefault="00000000" w:rsidRPr="00000000" w14:paraId="00000007">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08">
      <w:pPr>
        <w:shd w:fill="ffffff" w:val="clear"/>
        <w:spacing w:line="240" w:lineRule="auto"/>
        <w:rPr>
          <w:sz w:val="27"/>
          <w:szCs w:val="27"/>
          <w:highlight w:val="white"/>
        </w:rPr>
      </w:pPr>
      <w:r w:rsidDel="00000000" w:rsidR="00000000" w:rsidRPr="00000000">
        <w:rPr>
          <w:sz w:val="27"/>
          <w:szCs w:val="27"/>
          <w:highlight w:val="white"/>
          <w:rtl w:val="0"/>
        </w:rPr>
        <w:t xml:space="preserve">Fondata nel 2003, </w:t>
      </w:r>
      <w:hyperlink r:id="rId9">
        <w:r w:rsidDel="00000000" w:rsidR="00000000" w:rsidRPr="00000000">
          <w:rPr>
            <w:b w:val="1"/>
            <w:color w:val="0092ff"/>
            <w:sz w:val="27"/>
            <w:szCs w:val="27"/>
            <w:highlight w:val="white"/>
            <w:u w:val="single"/>
            <w:rtl w:val="0"/>
          </w:rPr>
          <w:t xml:space="preserve">Kailas</w:t>
        </w:r>
      </w:hyperlink>
      <w:r w:rsidDel="00000000" w:rsidR="00000000" w:rsidRPr="00000000">
        <w:rPr>
          <w:sz w:val="27"/>
          <w:szCs w:val="27"/>
          <w:highlight w:val="white"/>
          <w:rtl w:val="0"/>
        </w:rPr>
        <w:t xml:space="preserve"> prende il nome della montagna sacra tibetana </w:t>
      </w:r>
      <w:r w:rsidDel="00000000" w:rsidR="00000000" w:rsidRPr="00000000">
        <w:rPr>
          <w:b w:val="1"/>
          <w:sz w:val="27"/>
          <w:szCs w:val="27"/>
          <w:highlight w:val="white"/>
          <w:rtl w:val="0"/>
        </w:rPr>
        <w:t xml:space="preserve">Kailash</w:t>
      </w:r>
      <w:r w:rsidDel="00000000" w:rsidR="00000000" w:rsidRPr="00000000">
        <w:rPr>
          <w:sz w:val="27"/>
          <w:szCs w:val="27"/>
          <w:highlight w:val="white"/>
          <w:rtl w:val="0"/>
        </w:rPr>
        <w:t xml:space="preserve">, meta di pellegrinaggio religioso. Ogni anno migliaia di persone vi</w:t>
      </w:r>
    </w:p>
    <w:p w:rsidR="00000000" w:rsidDel="00000000" w:rsidP="00000000" w:rsidRDefault="00000000" w:rsidRPr="00000000" w14:paraId="00000009">
      <w:pPr>
        <w:shd w:fill="ffffff" w:val="clear"/>
        <w:spacing w:line="240" w:lineRule="auto"/>
        <w:rPr>
          <w:sz w:val="27"/>
          <w:szCs w:val="27"/>
          <w:highlight w:val="white"/>
        </w:rPr>
      </w:pPr>
      <w:r w:rsidDel="00000000" w:rsidR="00000000" w:rsidRPr="00000000">
        <w:rPr>
          <w:sz w:val="27"/>
          <w:szCs w:val="27"/>
          <w:highlight w:val="white"/>
          <w:rtl w:val="0"/>
        </w:rPr>
        <w:t xml:space="preserve">si recano seguendo le tradizioni dei loro antenati. Il terreno accidentato, l'alta quota e il clima rigido rendono difficoltoso il viaggio, in primis spirituale, ma coloro che scelgono di affrontarlo ne restano stregati. E’ un'impresa che esprime al meglio il concetto di ricerca della libertà, filosofia alla base di </w:t>
      </w:r>
      <w:r w:rsidDel="00000000" w:rsidR="00000000" w:rsidRPr="00000000">
        <w:rPr>
          <w:b w:val="1"/>
          <w:sz w:val="27"/>
          <w:szCs w:val="27"/>
          <w:highlight w:val="white"/>
          <w:rtl w:val="0"/>
        </w:rPr>
        <w:t xml:space="preserve">Kailas</w:t>
      </w:r>
      <w:r w:rsidDel="00000000" w:rsidR="00000000" w:rsidRPr="00000000">
        <w:rPr>
          <w:sz w:val="27"/>
          <w:szCs w:val="27"/>
          <w:highlight w:val="white"/>
          <w:rtl w:val="0"/>
        </w:rPr>
        <w:t xml:space="preserve"> e allo stesso tempo uno dei valori fondanti del </w:t>
      </w:r>
      <w:r w:rsidDel="00000000" w:rsidR="00000000" w:rsidRPr="00000000">
        <w:rPr>
          <w:b w:val="1"/>
          <w:sz w:val="27"/>
          <w:szCs w:val="27"/>
          <w:highlight w:val="white"/>
          <w:rtl w:val="0"/>
        </w:rPr>
        <w:t xml:space="preserve">TORX®</w:t>
      </w:r>
      <w:r w:rsidDel="00000000" w:rsidR="00000000" w:rsidRPr="00000000">
        <w:rPr>
          <w:sz w:val="27"/>
          <w:szCs w:val="27"/>
          <w:highlight w:val="white"/>
          <w:rtl w:val="0"/>
        </w:rPr>
        <w:t xml:space="preserve">. Era inevitabile, dunque, che i sentieri di queste due realtà s’incrociassero.</w:t>
      </w:r>
    </w:p>
    <w:p w:rsidR="00000000" w:rsidDel="00000000" w:rsidP="00000000" w:rsidRDefault="00000000" w:rsidRPr="00000000" w14:paraId="0000000A">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0B">
      <w:pPr>
        <w:shd w:fill="ffffff" w:val="clear"/>
        <w:spacing w:line="240" w:lineRule="auto"/>
        <w:rPr>
          <w:sz w:val="27"/>
          <w:szCs w:val="27"/>
          <w:highlight w:val="white"/>
        </w:rPr>
      </w:pPr>
      <w:r w:rsidDel="00000000" w:rsidR="00000000" w:rsidRPr="00000000">
        <w:rPr>
          <w:b w:val="1"/>
          <w:sz w:val="27"/>
          <w:szCs w:val="27"/>
          <w:highlight w:val="white"/>
          <w:rtl w:val="0"/>
        </w:rPr>
        <w:t xml:space="preserve">Kailas</w:t>
      </w:r>
      <w:r w:rsidDel="00000000" w:rsidR="00000000" w:rsidRPr="00000000">
        <w:rPr>
          <w:sz w:val="27"/>
          <w:szCs w:val="27"/>
          <w:highlight w:val="white"/>
          <w:rtl w:val="0"/>
        </w:rPr>
        <w:t xml:space="preserve"> ha una forte presenza in Cina attraverso </w:t>
      </w:r>
      <w:r w:rsidDel="00000000" w:rsidR="00000000" w:rsidRPr="00000000">
        <w:rPr>
          <w:b w:val="1"/>
          <w:sz w:val="27"/>
          <w:szCs w:val="27"/>
          <w:highlight w:val="white"/>
          <w:rtl w:val="0"/>
        </w:rPr>
        <w:t xml:space="preserve">oltre 350 negozi di vendita diretta e 650 negozi in franchising</w:t>
      </w:r>
      <w:r w:rsidDel="00000000" w:rsidR="00000000" w:rsidRPr="00000000">
        <w:rPr>
          <w:sz w:val="27"/>
          <w:szCs w:val="27"/>
          <w:highlight w:val="white"/>
          <w:rtl w:val="0"/>
        </w:rPr>
        <w:t xml:space="preserve">. Inoltre, Kailas ha acquisito maggiore visibilità in tutto il mondo attraverso i rivenditori di diversi paesi, tra cui Canada, Svizzera, Spagna, Grecia, Giappone, Singapore, Malesia, Nepal, Thailandia, Vietnam, Russia, Iran e Kazakistan e altro ancora. Grazie ad un approccio e a materiali innovativi, i prodotti </w:t>
      </w:r>
      <w:r w:rsidDel="00000000" w:rsidR="00000000" w:rsidRPr="00000000">
        <w:rPr>
          <w:b w:val="1"/>
          <w:sz w:val="27"/>
          <w:szCs w:val="27"/>
          <w:highlight w:val="white"/>
          <w:rtl w:val="0"/>
        </w:rPr>
        <w:t xml:space="preserve">Kailas</w:t>
      </w:r>
      <w:r w:rsidDel="00000000" w:rsidR="00000000" w:rsidRPr="00000000">
        <w:rPr>
          <w:sz w:val="27"/>
          <w:szCs w:val="27"/>
          <w:highlight w:val="white"/>
          <w:rtl w:val="0"/>
        </w:rPr>
        <w:t xml:space="preserve"> hanno vinto i prestigiosi premi</w:t>
      </w:r>
      <w:r w:rsidDel="00000000" w:rsidR="00000000" w:rsidRPr="00000000">
        <w:rPr>
          <w:b w:val="1"/>
          <w:sz w:val="27"/>
          <w:szCs w:val="27"/>
          <w:highlight w:val="white"/>
          <w:rtl w:val="0"/>
        </w:rPr>
        <w:t xml:space="preserve"> ISPO Award, Europe Outdoor Industry Award, Asia Outdoor Industry Award</w:t>
      </w:r>
      <w:r w:rsidDel="00000000" w:rsidR="00000000" w:rsidRPr="00000000">
        <w:rPr>
          <w:sz w:val="27"/>
          <w:szCs w:val="27"/>
          <w:highlight w:val="white"/>
          <w:rtl w:val="0"/>
        </w:rPr>
        <w:t xml:space="preserve">. Inoltre, Kailas condivide la sua passione per la vita all'aria aperta con le comunità di alpinisti collaborando con orgoglio con </w:t>
      </w:r>
      <w:r w:rsidDel="00000000" w:rsidR="00000000" w:rsidRPr="00000000">
        <w:rPr>
          <w:b w:val="1"/>
          <w:sz w:val="27"/>
          <w:szCs w:val="27"/>
          <w:highlight w:val="white"/>
          <w:rtl w:val="0"/>
        </w:rPr>
        <w:t xml:space="preserve">IFSC, Tokyo Mountaineering Federation, Sport Climbing Australia, Chinese Mountaineering Association </w:t>
      </w:r>
      <w:r w:rsidDel="00000000" w:rsidR="00000000" w:rsidRPr="00000000">
        <w:rPr>
          <w:sz w:val="27"/>
          <w:szCs w:val="27"/>
          <w:highlight w:val="white"/>
          <w:rtl w:val="0"/>
        </w:rPr>
        <w:t xml:space="preserve">e</w:t>
      </w:r>
      <w:r w:rsidDel="00000000" w:rsidR="00000000" w:rsidRPr="00000000">
        <w:rPr>
          <w:b w:val="1"/>
          <w:sz w:val="27"/>
          <w:szCs w:val="27"/>
          <w:highlight w:val="white"/>
          <w:rtl w:val="0"/>
        </w:rPr>
        <w:t xml:space="preserve"> Chinese Climbing Team</w:t>
      </w:r>
      <w:r w:rsidDel="00000000" w:rsidR="00000000" w:rsidRPr="00000000">
        <w:rPr>
          <w:sz w:val="27"/>
          <w:szCs w:val="27"/>
          <w:highlight w:val="white"/>
          <w:rtl w:val="0"/>
        </w:rPr>
        <w:t xml:space="preserve">.</w:t>
      </w:r>
    </w:p>
    <w:p w:rsidR="00000000" w:rsidDel="00000000" w:rsidP="00000000" w:rsidRDefault="00000000" w:rsidRPr="00000000" w14:paraId="0000000C">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0D">
      <w:pPr>
        <w:shd w:fill="ffffff" w:val="clear"/>
        <w:spacing w:line="240" w:lineRule="auto"/>
        <w:rPr>
          <w:sz w:val="27"/>
          <w:szCs w:val="27"/>
          <w:highlight w:val="white"/>
        </w:rPr>
      </w:pPr>
      <w:r w:rsidDel="00000000" w:rsidR="00000000" w:rsidRPr="00000000">
        <w:rPr>
          <w:sz w:val="27"/>
          <w:szCs w:val="27"/>
          <w:highlight w:val="white"/>
          <w:rtl w:val="0"/>
        </w:rPr>
        <w:t xml:space="preserve">Dalla sua fondazione </w:t>
      </w:r>
      <w:r w:rsidDel="00000000" w:rsidR="00000000" w:rsidRPr="00000000">
        <w:rPr>
          <w:b w:val="1"/>
          <w:sz w:val="27"/>
          <w:szCs w:val="27"/>
          <w:highlight w:val="white"/>
          <w:rtl w:val="0"/>
        </w:rPr>
        <w:t xml:space="preserve">Kailas</w:t>
      </w:r>
      <w:r w:rsidDel="00000000" w:rsidR="00000000" w:rsidRPr="00000000">
        <w:rPr>
          <w:sz w:val="27"/>
          <w:szCs w:val="27"/>
          <w:highlight w:val="white"/>
          <w:rtl w:val="0"/>
        </w:rPr>
        <w:t xml:space="preserve"> ha avviato una serie di programmi per promuovere l'alpinismo e l'arrampicata in tutta la Cina con eventi come lo </w:t>
      </w:r>
      <w:r w:rsidDel="00000000" w:rsidR="00000000" w:rsidRPr="00000000">
        <w:rPr>
          <w:b w:val="1"/>
          <w:sz w:val="27"/>
          <w:szCs w:val="27"/>
          <w:highlight w:val="white"/>
          <w:rtl w:val="0"/>
        </w:rPr>
        <w:t xml:space="preserve">Yangshuo Climbing Festival, l’Unclimbed Peak, il Rock Searching </w:t>
      </w:r>
      <w:r w:rsidDel="00000000" w:rsidR="00000000" w:rsidRPr="00000000">
        <w:rPr>
          <w:sz w:val="27"/>
          <w:szCs w:val="27"/>
          <w:highlight w:val="white"/>
          <w:rtl w:val="0"/>
        </w:rPr>
        <w:t xml:space="preserve">e</w:t>
      </w:r>
      <w:r w:rsidDel="00000000" w:rsidR="00000000" w:rsidRPr="00000000">
        <w:rPr>
          <w:b w:val="1"/>
          <w:sz w:val="27"/>
          <w:szCs w:val="27"/>
          <w:highlight w:val="white"/>
          <w:rtl w:val="0"/>
        </w:rPr>
        <w:t xml:space="preserve"> Ice Climbing Festival</w:t>
      </w:r>
      <w:r w:rsidDel="00000000" w:rsidR="00000000" w:rsidRPr="00000000">
        <w:rPr>
          <w:sz w:val="27"/>
          <w:szCs w:val="27"/>
          <w:highlight w:val="white"/>
          <w:rtl w:val="0"/>
        </w:rPr>
        <w:t xml:space="preserve">.</w:t>
      </w:r>
    </w:p>
    <w:p w:rsidR="00000000" w:rsidDel="00000000" w:rsidP="00000000" w:rsidRDefault="00000000" w:rsidRPr="00000000" w14:paraId="0000000E">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0F">
      <w:pPr>
        <w:shd w:fill="ffffff" w:val="clear"/>
        <w:spacing w:line="240" w:lineRule="auto"/>
        <w:rPr>
          <w:sz w:val="27"/>
          <w:szCs w:val="27"/>
        </w:rPr>
      </w:pPr>
      <w:r w:rsidDel="00000000" w:rsidR="00000000" w:rsidRPr="00000000">
        <w:rPr>
          <w:sz w:val="27"/>
          <w:szCs w:val="27"/>
          <w:highlight w:val="white"/>
          <w:rtl w:val="0"/>
        </w:rPr>
        <w:t xml:space="preserve">Kailas ha esteso la sua linea di prodotti al trail running ed è impegnata mella promozione del trail running in tutta la Cina, sponsorizzando un gran numero di gare qualificate come </w:t>
      </w:r>
      <w:r w:rsidDel="00000000" w:rsidR="00000000" w:rsidRPr="00000000">
        <w:rPr>
          <w:b w:val="1"/>
          <w:sz w:val="27"/>
          <w:szCs w:val="27"/>
          <w:highlight w:val="white"/>
          <w:rtl w:val="0"/>
        </w:rPr>
        <w:t xml:space="preserve">HK100, Ultra Tour Mt. Siguniang e Mogan Ultra</w:t>
      </w:r>
      <w:r w:rsidDel="00000000" w:rsidR="00000000" w:rsidRPr="00000000">
        <w:rPr>
          <w:sz w:val="27"/>
          <w:szCs w:val="27"/>
          <w:highlight w:val="white"/>
          <w:rtl w:val="0"/>
        </w:rPr>
        <w:t xml:space="preserve">, alle quali si aggiungeranno quindi quest’anno anche le gare del </w:t>
      </w:r>
      <w:r w:rsidDel="00000000" w:rsidR="00000000" w:rsidRPr="00000000">
        <w:rPr>
          <w:b w:val="1"/>
          <w:sz w:val="27"/>
          <w:szCs w:val="27"/>
          <w:highlight w:val="white"/>
          <w:rtl w:val="0"/>
        </w:rPr>
        <w:t xml:space="preserve">TORX®</w:t>
      </w:r>
      <w:r w:rsidDel="00000000" w:rsidR="00000000" w:rsidRPr="00000000">
        <w:rPr>
          <w:sz w:val="27"/>
          <w:szCs w:val="27"/>
          <w:highlight w:val="white"/>
          <w:rtl w:val="0"/>
        </w:rPr>
        <w:t xml:space="preserve"> e del </w:t>
      </w:r>
      <w:r w:rsidDel="00000000" w:rsidR="00000000" w:rsidRPr="00000000">
        <w:rPr>
          <w:b w:val="1"/>
          <w:sz w:val="27"/>
          <w:szCs w:val="27"/>
          <w:highlight w:val="white"/>
          <w:rtl w:val="0"/>
        </w:rPr>
        <w:t xml:space="preserve">Gran Trail Courmayeur</w:t>
      </w:r>
      <w:r w:rsidDel="00000000" w:rsidR="00000000" w:rsidRPr="00000000">
        <w:rPr>
          <w:sz w:val="27"/>
          <w:szCs w:val="27"/>
          <w:highlight w:val="white"/>
          <w:rtl w:val="0"/>
        </w:rPr>
        <w:t xml:space="preserve">. Ad oggi sono oltre 400 eventi di trail running in patria e all'estero sponsorizzati da </w:t>
      </w:r>
      <w:r w:rsidDel="00000000" w:rsidR="00000000" w:rsidRPr="00000000">
        <w:rPr>
          <w:b w:val="1"/>
          <w:sz w:val="27"/>
          <w:szCs w:val="27"/>
          <w:highlight w:val="white"/>
          <w:rtl w:val="0"/>
        </w:rPr>
        <w:t xml:space="preserve">Kailas</w:t>
      </w:r>
      <w:r w:rsidDel="00000000" w:rsidR="00000000" w:rsidRPr="00000000">
        <w:rPr>
          <w:sz w:val="27"/>
          <w:szCs w:val="27"/>
          <w:rtl w:val="0"/>
        </w:rPr>
        <w:t xml:space="preserve">.</w:t>
      </w:r>
    </w:p>
    <w:p w:rsidR="00000000" w:rsidDel="00000000" w:rsidP="00000000" w:rsidRDefault="00000000" w:rsidRPr="00000000" w14:paraId="00000010">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11">
      <w:pPr>
        <w:shd w:fill="ffffff" w:val="clear"/>
        <w:spacing w:line="240" w:lineRule="auto"/>
        <w:jc w:val="center"/>
        <w:rPr>
          <w:sz w:val="27"/>
          <w:szCs w:val="27"/>
        </w:rPr>
      </w:pPr>
      <w:r w:rsidDel="00000000" w:rsidR="00000000" w:rsidRPr="00000000">
        <w:rPr>
          <w:sz w:val="27"/>
          <w:szCs w:val="27"/>
        </w:rPr>
        <w:drawing>
          <wp:inline distB="114300" distT="114300" distL="114300" distR="114300">
            <wp:extent cx="4005263" cy="2581465"/>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005263" cy="258146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13">
      <w:pPr>
        <w:shd w:fill="ffffff" w:val="clear"/>
        <w:spacing w:line="240" w:lineRule="auto"/>
        <w:jc w:val="center"/>
        <w:rPr>
          <w:sz w:val="27"/>
          <w:szCs w:val="27"/>
        </w:rPr>
      </w:pPr>
      <w:r w:rsidDel="00000000" w:rsidR="00000000" w:rsidRPr="00000000">
        <w:rPr>
          <w:sz w:val="27"/>
          <w:szCs w:val="27"/>
        </w:rPr>
        <w:drawing>
          <wp:inline distB="114300" distT="114300" distL="114300" distR="114300">
            <wp:extent cx="4705254" cy="2376488"/>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705254" cy="237648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spacing w:line="240" w:lineRule="auto"/>
        <w:rPr>
          <w:b w:val="1"/>
          <w:sz w:val="27"/>
          <w:szCs w:val="27"/>
          <w:highlight w:val="white"/>
        </w:rPr>
      </w:pPr>
      <w:r w:rsidDel="00000000" w:rsidR="00000000" w:rsidRPr="00000000">
        <w:rPr>
          <w:b w:val="1"/>
          <w:sz w:val="27"/>
          <w:szCs w:val="27"/>
          <w:rtl w:val="0"/>
        </w:rPr>
        <w:t xml:space="preserve">C</w:t>
      </w:r>
      <w:r w:rsidDel="00000000" w:rsidR="00000000" w:rsidRPr="00000000">
        <w:rPr>
          <w:b w:val="1"/>
          <w:sz w:val="27"/>
          <w:szCs w:val="27"/>
          <w:highlight w:val="white"/>
          <w:rtl w:val="0"/>
        </w:rPr>
        <w:t xml:space="preserve">os'è un PAX?</w:t>
      </w:r>
    </w:p>
    <w:p w:rsidR="00000000" w:rsidDel="00000000" w:rsidP="00000000" w:rsidRDefault="00000000" w:rsidRPr="00000000" w14:paraId="00000015">
      <w:pPr>
        <w:shd w:fill="ffffff" w:val="clear"/>
        <w:spacing w:line="240" w:lineRule="auto"/>
        <w:rPr>
          <w:color w:val="3c4858"/>
          <w:sz w:val="21"/>
          <w:szCs w:val="21"/>
        </w:rPr>
      </w:pPr>
      <w:r w:rsidDel="00000000" w:rsidR="00000000" w:rsidRPr="00000000">
        <w:rPr>
          <w:rtl w:val="0"/>
        </w:rPr>
      </w:r>
    </w:p>
    <w:p w:rsidR="00000000" w:rsidDel="00000000" w:rsidP="00000000" w:rsidRDefault="00000000" w:rsidRPr="00000000" w14:paraId="00000016">
      <w:pPr>
        <w:shd w:fill="ffffff" w:val="clear"/>
        <w:spacing w:line="240" w:lineRule="auto"/>
        <w:rPr>
          <w:sz w:val="27"/>
          <w:szCs w:val="27"/>
        </w:rPr>
      </w:pPr>
      <w:r w:rsidDel="00000000" w:rsidR="00000000" w:rsidRPr="00000000">
        <w:rPr>
          <w:sz w:val="27"/>
          <w:szCs w:val="27"/>
          <w:rtl w:val="0"/>
        </w:rPr>
        <w:t xml:space="preserve">Il </w:t>
      </w:r>
      <w:r w:rsidDel="00000000" w:rsidR="00000000" w:rsidRPr="00000000">
        <w:rPr>
          <w:b w:val="1"/>
          <w:sz w:val="27"/>
          <w:szCs w:val="27"/>
          <w:rtl w:val="0"/>
        </w:rPr>
        <w:t xml:space="preserve">PAX </w:t>
      </w:r>
      <w:r w:rsidDel="00000000" w:rsidR="00000000" w:rsidRPr="00000000">
        <w:rPr>
          <w:sz w:val="27"/>
          <w:szCs w:val="27"/>
          <w:rtl w:val="0"/>
        </w:rPr>
        <w:t xml:space="preserve">è un sistema che permette di potersi iscrivere al </w:t>
      </w:r>
      <w:r w:rsidDel="00000000" w:rsidR="00000000" w:rsidRPr="00000000">
        <w:rPr>
          <w:b w:val="1"/>
          <w:sz w:val="27"/>
          <w:szCs w:val="27"/>
          <w:rtl w:val="0"/>
        </w:rPr>
        <w:t xml:space="preserve">TOR330 - Tor des Géants®</w:t>
      </w:r>
      <w:r w:rsidDel="00000000" w:rsidR="00000000" w:rsidRPr="00000000">
        <w:rPr>
          <w:sz w:val="27"/>
          <w:szCs w:val="27"/>
          <w:rtl w:val="0"/>
        </w:rPr>
        <w:t xml:space="preserve"> senza passare dal sorteggio. I </w:t>
      </w:r>
      <w:r w:rsidDel="00000000" w:rsidR="00000000" w:rsidRPr="00000000">
        <w:rPr>
          <w:b w:val="1"/>
          <w:sz w:val="27"/>
          <w:szCs w:val="27"/>
          <w:rtl w:val="0"/>
        </w:rPr>
        <w:t xml:space="preserve">PAX </w:t>
      </w:r>
      <w:r w:rsidDel="00000000" w:rsidR="00000000" w:rsidRPr="00000000">
        <w:rPr>
          <w:sz w:val="27"/>
          <w:szCs w:val="27"/>
          <w:rtl w:val="0"/>
        </w:rPr>
        <w:t xml:space="preserve">sono pettorali dedicati esclusivamente a chi ha concluso una gara </w:t>
      </w:r>
      <w:r w:rsidDel="00000000" w:rsidR="00000000" w:rsidRPr="00000000">
        <w:rPr>
          <w:b w:val="1"/>
          <w:sz w:val="27"/>
          <w:szCs w:val="27"/>
          <w:rtl w:val="0"/>
        </w:rPr>
        <w:t xml:space="preserve">TORX®</w:t>
      </w:r>
      <w:r w:rsidDel="00000000" w:rsidR="00000000" w:rsidRPr="00000000">
        <w:rPr>
          <w:sz w:val="27"/>
          <w:szCs w:val="27"/>
          <w:rtl w:val="0"/>
        </w:rPr>
        <w:t xml:space="preserve"> </w:t>
      </w:r>
      <w:r w:rsidDel="00000000" w:rsidR="00000000" w:rsidRPr="00000000">
        <w:rPr>
          <w:b w:val="1"/>
          <w:sz w:val="27"/>
          <w:szCs w:val="27"/>
          <w:rtl w:val="0"/>
        </w:rPr>
        <w:t xml:space="preserve">eXperience</w:t>
      </w:r>
      <w:r w:rsidDel="00000000" w:rsidR="00000000" w:rsidRPr="00000000">
        <w:rPr>
          <w:sz w:val="27"/>
          <w:szCs w:val="27"/>
          <w:rtl w:val="0"/>
        </w:rPr>
        <w:t xml:space="preserve">, indipendentemente dalla posizione in classifica.</w:t>
      </w:r>
    </w:p>
    <w:p w:rsidR="00000000" w:rsidDel="00000000" w:rsidP="00000000" w:rsidRDefault="00000000" w:rsidRPr="00000000" w14:paraId="00000017">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18">
      <w:pPr>
        <w:shd w:fill="ffffff" w:val="clear"/>
        <w:spacing w:line="240" w:lineRule="auto"/>
        <w:rPr>
          <w:sz w:val="27"/>
          <w:szCs w:val="27"/>
        </w:rPr>
      </w:pPr>
      <w:r w:rsidDel="00000000" w:rsidR="00000000" w:rsidRPr="00000000">
        <w:rPr>
          <w:sz w:val="27"/>
          <w:szCs w:val="27"/>
          <w:rtl w:val="0"/>
        </w:rPr>
        <w:t xml:space="preserve">Ogni anno viene messo a disposizione per il TOR330 - Tor des Géants® un numero limitato di PAX.</w:t>
      </w:r>
    </w:p>
    <w:p w:rsidR="00000000" w:rsidDel="00000000" w:rsidP="00000000" w:rsidRDefault="00000000" w:rsidRPr="00000000" w14:paraId="00000019">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1A">
      <w:pPr>
        <w:shd w:fill="ffffff" w:val="clear"/>
        <w:spacing w:line="240" w:lineRule="auto"/>
        <w:rPr>
          <w:sz w:val="27"/>
          <w:szCs w:val="27"/>
        </w:rPr>
      </w:pPr>
      <w:r w:rsidDel="00000000" w:rsidR="00000000" w:rsidRPr="00000000">
        <w:rPr>
          <w:sz w:val="27"/>
          <w:szCs w:val="27"/>
          <w:rtl w:val="0"/>
        </w:rPr>
        <w:t xml:space="preserve">Per ottenere un PAX bisogna essere finisher di una gara TORX® eXperience, in automatico, si otterrà il PAX per potersi iscrivere al TOR330 - Tor des Géants® dell'anno successivo.</w:t>
      </w:r>
    </w:p>
    <w:p w:rsidR="00000000" w:rsidDel="00000000" w:rsidP="00000000" w:rsidRDefault="00000000" w:rsidRPr="00000000" w14:paraId="0000001B">
      <w:pPr>
        <w:shd w:fill="ffffff" w:val="clear"/>
        <w:spacing w:line="240" w:lineRule="auto"/>
        <w:rPr>
          <w:color w:val="3c4858"/>
          <w:sz w:val="21"/>
          <w:szCs w:val="21"/>
        </w:rPr>
      </w:pPr>
      <w:r w:rsidDel="00000000" w:rsidR="00000000" w:rsidRPr="00000000">
        <w:rPr>
          <w:color w:val="3c4858"/>
          <w:sz w:val="21"/>
          <w:szCs w:val="21"/>
          <w:rtl w:val="0"/>
        </w:rPr>
        <w:t xml:space="preserve"> </w:t>
      </w:r>
    </w:p>
    <w:p w:rsidR="00000000" w:rsidDel="00000000" w:rsidP="00000000" w:rsidRDefault="00000000" w:rsidRPr="00000000" w14:paraId="0000001C">
      <w:pPr>
        <w:shd w:fill="ffffff" w:val="clear"/>
        <w:spacing w:line="240" w:lineRule="auto"/>
        <w:rPr>
          <w:color w:val="3c4858"/>
          <w:sz w:val="21"/>
          <w:szCs w:val="21"/>
        </w:rPr>
      </w:pPr>
      <w:r w:rsidDel="00000000" w:rsidR="00000000" w:rsidRPr="00000000">
        <w:rPr>
          <w:b w:val="1"/>
          <w:sz w:val="27"/>
          <w:szCs w:val="27"/>
          <w:rtl w:val="0"/>
        </w:rPr>
        <w:t xml:space="preserve">Le gare TORX® experience</w:t>
      </w:r>
      <w:r w:rsidDel="00000000" w:rsidR="00000000" w:rsidRPr="00000000">
        <w:rPr>
          <w:rtl w:val="0"/>
        </w:rPr>
      </w:r>
    </w:p>
    <w:p w:rsidR="00000000" w:rsidDel="00000000" w:rsidP="00000000" w:rsidRDefault="00000000" w:rsidRPr="00000000" w14:paraId="0000001D">
      <w:pPr>
        <w:shd w:fill="ffffff" w:val="clear"/>
        <w:spacing w:line="240" w:lineRule="auto"/>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TOR130 - Tot Dret</w:t>
      </w:r>
      <w:r w:rsidDel="00000000" w:rsidR="00000000" w:rsidRPr="00000000">
        <w:rPr>
          <w:sz w:val="27"/>
          <w:szCs w:val="27"/>
          <w:rtl w:val="0"/>
        </w:rPr>
        <w:t xml:space="preserve">: 200 PAX per il TOR330 - Tor des Géants® 2023. Gara dal 13 al 15 settembre 2022 - Iscrizioni dal 1° marzo 2022 su www.100x100trail.com</w:t>
      </w:r>
    </w:p>
    <w:p w:rsidR="00000000" w:rsidDel="00000000" w:rsidP="00000000" w:rsidRDefault="00000000" w:rsidRPr="00000000" w14:paraId="0000001E">
      <w:pPr>
        <w:shd w:fill="ffffff" w:val="clear"/>
        <w:spacing w:line="240" w:lineRule="auto"/>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Gran Trail Courmayeur,</w:t>
      </w:r>
      <w:r w:rsidDel="00000000" w:rsidR="00000000" w:rsidRPr="00000000">
        <w:rPr>
          <w:sz w:val="27"/>
          <w:szCs w:val="27"/>
          <w:rtl w:val="0"/>
        </w:rPr>
        <w:t xml:space="preserve"> GTC100: 100 PAX per il TOR330 - Tor des Géants® 2023 dall'8 al 10 luglio 2022 - Iscrizioni aperte su www.100x100trail.com</w:t>
      </w:r>
    </w:p>
    <w:p w:rsidR="00000000" w:rsidDel="00000000" w:rsidP="00000000" w:rsidRDefault="00000000" w:rsidRPr="00000000" w14:paraId="0000001F">
      <w:pPr>
        <w:shd w:fill="ffffff" w:val="clear"/>
        <w:spacing w:line="240" w:lineRule="auto"/>
        <w:rPr>
          <w:sz w:val="27"/>
          <w:szCs w:val="27"/>
        </w:rPr>
      </w:pPr>
      <w:r w:rsidDel="00000000" w:rsidR="00000000" w:rsidRPr="00000000">
        <w:rPr>
          <w:sz w:val="27"/>
          <w:szCs w:val="27"/>
          <w:rtl w:val="0"/>
        </w:rPr>
        <w:t xml:space="preserve">- NEW! </w:t>
      </w:r>
      <w:r w:rsidDel="00000000" w:rsidR="00000000" w:rsidRPr="00000000">
        <w:rPr>
          <w:b w:val="1"/>
          <w:sz w:val="27"/>
          <w:szCs w:val="27"/>
          <w:rtl w:val="0"/>
        </w:rPr>
        <w:t xml:space="preserve">TORX® Cina</w:t>
      </w:r>
      <w:r w:rsidDel="00000000" w:rsidR="00000000" w:rsidRPr="00000000">
        <w:rPr>
          <w:sz w:val="27"/>
          <w:szCs w:val="27"/>
          <w:rtl w:val="0"/>
        </w:rPr>
        <w:t xml:space="preserve"> - LetourSports: estate 2022, maggiori informazioni a breve</w:t>
      </w:r>
    </w:p>
    <w:p w:rsidR="00000000" w:rsidDel="00000000" w:rsidP="00000000" w:rsidRDefault="00000000" w:rsidRPr="00000000" w14:paraId="00000020">
      <w:pPr>
        <w:shd w:fill="ffffff" w:val="clear"/>
        <w:spacing w:line="240" w:lineRule="auto"/>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altre tappe in Italia e all'estero </w:t>
      </w:r>
      <w:r w:rsidDel="00000000" w:rsidR="00000000" w:rsidRPr="00000000">
        <w:rPr>
          <w:sz w:val="27"/>
          <w:szCs w:val="27"/>
          <w:rtl w:val="0"/>
        </w:rPr>
        <w:t xml:space="preserve">verranno annunciate nei prossimi mesi</w:t>
      </w:r>
    </w:p>
    <w:p w:rsidR="00000000" w:rsidDel="00000000" w:rsidP="00000000" w:rsidRDefault="00000000" w:rsidRPr="00000000" w14:paraId="00000021">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22">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23">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24">
      <w:pPr>
        <w:shd w:fill="ffffff" w:val="clear"/>
        <w:spacing w:line="240" w:lineRule="auto"/>
        <w:rPr>
          <w:sz w:val="27"/>
          <w:szCs w:val="27"/>
          <w:highlight w:val="white"/>
        </w:rPr>
      </w:pPr>
      <w:r w:rsidDel="00000000" w:rsidR="00000000" w:rsidRPr="00000000">
        <w:rPr>
          <w:rtl w:val="0"/>
        </w:rPr>
      </w:r>
    </w:p>
    <w:p w:rsidR="00000000" w:rsidDel="00000000" w:rsidP="00000000" w:rsidRDefault="00000000" w:rsidRPr="00000000" w14:paraId="00000025">
      <w:pPr>
        <w:shd w:fill="ffffff" w:val="clear"/>
        <w:spacing w:line="240" w:lineRule="auto"/>
        <w:rPr>
          <w:sz w:val="27"/>
          <w:szCs w:val="27"/>
        </w:rPr>
      </w:pPr>
      <w:r w:rsidDel="00000000" w:rsidR="00000000" w:rsidRPr="00000000">
        <w:rPr>
          <w:rtl w:val="0"/>
        </w:rPr>
      </w:r>
    </w:p>
    <w:p w:rsidR="00000000" w:rsidDel="00000000" w:rsidP="00000000" w:rsidRDefault="00000000" w:rsidRPr="00000000" w14:paraId="00000026">
      <w:pPr>
        <w:spacing w:line="240" w:lineRule="auto"/>
        <w:rPr/>
      </w:pPr>
      <w:r w:rsidDel="00000000" w:rsidR="00000000" w:rsidRPr="00000000">
        <w:rPr>
          <w:rtl w:val="0"/>
        </w:rPr>
      </w:r>
    </w:p>
    <w:p w:rsidR="00000000" w:rsidDel="00000000" w:rsidP="00000000" w:rsidRDefault="00000000" w:rsidRPr="00000000" w14:paraId="00000027">
      <w:pPr>
        <w:shd w:fill="ffffff" w:val="clear"/>
        <w:spacing w:line="240" w:lineRule="auto"/>
        <w:jc w:val="center"/>
        <w:rPr>
          <w:b w:val="1"/>
          <w:color w:val="3c4858"/>
          <w:sz w:val="21"/>
          <w:szCs w:val="21"/>
        </w:rPr>
      </w:pPr>
      <w:r w:rsidDel="00000000" w:rsidR="00000000" w:rsidRPr="00000000">
        <w:rPr>
          <w:b w:val="1"/>
          <w:color w:val="3c4858"/>
          <w:sz w:val="21"/>
          <w:szCs w:val="21"/>
          <w:rtl w:val="0"/>
        </w:rPr>
        <w:t xml:space="preserve">PRESS OFFICE TORX®</w:t>
      </w:r>
    </w:p>
    <w:p w:rsidR="00000000" w:rsidDel="00000000" w:rsidP="00000000" w:rsidRDefault="00000000" w:rsidRPr="00000000" w14:paraId="00000028">
      <w:pPr>
        <w:shd w:fill="ffffff" w:val="clear"/>
        <w:spacing w:line="240" w:lineRule="auto"/>
        <w:jc w:val="center"/>
        <w:rPr>
          <w:color w:val="3c4858"/>
          <w:sz w:val="21"/>
          <w:szCs w:val="21"/>
        </w:rPr>
      </w:pPr>
      <w:r w:rsidDel="00000000" w:rsidR="00000000" w:rsidRPr="00000000">
        <w:rPr>
          <w:color w:val="3c4858"/>
          <w:sz w:val="21"/>
          <w:szCs w:val="21"/>
          <w:rtl w:val="0"/>
        </w:rPr>
        <w:t xml:space="preserve"> </w:t>
      </w:r>
    </w:p>
    <w:p w:rsidR="00000000" w:rsidDel="00000000" w:rsidP="00000000" w:rsidRDefault="00000000" w:rsidRPr="00000000" w14:paraId="00000029">
      <w:pPr>
        <w:shd w:fill="ffffff" w:val="clear"/>
        <w:spacing w:line="240" w:lineRule="auto"/>
        <w:jc w:val="center"/>
        <w:rPr>
          <w:b w:val="1"/>
          <w:color w:val="3c4858"/>
          <w:sz w:val="21"/>
          <w:szCs w:val="21"/>
        </w:rPr>
      </w:pPr>
      <w:r w:rsidDel="00000000" w:rsidR="00000000" w:rsidRPr="00000000">
        <w:rPr>
          <w:b w:val="1"/>
          <w:color w:val="3c4858"/>
          <w:sz w:val="21"/>
          <w:szCs w:val="21"/>
          <w:rtl w:val="0"/>
        </w:rPr>
        <w:t xml:space="preserve">Erica Motta - Head of Communication</w:t>
      </w:r>
    </w:p>
    <w:p w:rsidR="00000000" w:rsidDel="00000000" w:rsidP="00000000" w:rsidRDefault="00000000" w:rsidRPr="00000000" w14:paraId="0000002A">
      <w:pPr>
        <w:shd w:fill="ffffff" w:val="clear"/>
        <w:spacing w:line="240" w:lineRule="auto"/>
        <w:jc w:val="center"/>
        <w:rPr>
          <w:color w:val="3c4858"/>
          <w:sz w:val="21"/>
          <w:szCs w:val="21"/>
        </w:rPr>
      </w:pPr>
      <w:r w:rsidDel="00000000" w:rsidR="00000000" w:rsidRPr="00000000">
        <w:rPr>
          <w:color w:val="3c4858"/>
          <w:sz w:val="21"/>
          <w:szCs w:val="21"/>
          <w:rtl w:val="0"/>
        </w:rPr>
        <w:t xml:space="preserve">M + 39 347 1342003</w:t>
      </w:r>
    </w:p>
    <w:p w:rsidR="00000000" w:rsidDel="00000000" w:rsidP="00000000" w:rsidRDefault="00000000" w:rsidRPr="00000000" w14:paraId="0000002B">
      <w:pPr>
        <w:shd w:fill="ffffff" w:val="clear"/>
        <w:spacing w:line="240" w:lineRule="auto"/>
        <w:jc w:val="center"/>
        <w:rPr>
          <w:color w:val="1155cc"/>
          <w:sz w:val="21"/>
          <w:szCs w:val="21"/>
        </w:rPr>
      </w:pPr>
      <w:r w:rsidDel="00000000" w:rsidR="00000000" w:rsidRPr="00000000">
        <w:rPr>
          <w:color w:val="1155cc"/>
          <w:sz w:val="21"/>
          <w:szCs w:val="21"/>
          <w:rtl w:val="0"/>
        </w:rPr>
        <w:t xml:space="preserve">e.motta@vdatrailers.it</w:t>
      </w:r>
    </w:p>
    <w:p w:rsidR="00000000" w:rsidDel="00000000" w:rsidP="00000000" w:rsidRDefault="00000000" w:rsidRPr="00000000" w14:paraId="0000002C">
      <w:pPr>
        <w:shd w:fill="ffffff" w:val="clear"/>
        <w:spacing w:line="240" w:lineRule="auto"/>
        <w:jc w:val="center"/>
        <w:rPr>
          <w:color w:val="3c4858"/>
          <w:sz w:val="21"/>
          <w:szCs w:val="21"/>
        </w:rPr>
      </w:pPr>
      <w:r w:rsidDel="00000000" w:rsidR="00000000" w:rsidRPr="00000000">
        <w:rPr>
          <w:color w:val="3c4858"/>
          <w:sz w:val="21"/>
          <w:szCs w:val="21"/>
          <w:rtl w:val="0"/>
        </w:rPr>
        <w:t xml:space="preserve"> </w:t>
      </w:r>
    </w:p>
    <w:p w:rsidR="00000000" w:rsidDel="00000000" w:rsidP="00000000" w:rsidRDefault="00000000" w:rsidRPr="00000000" w14:paraId="0000002D">
      <w:pPr>
        <w:shd w:fill="ffffff" w:val="clear"/>
        <w:spacing w:line="240" w:lineRule="auto"/>
        <w:jc w:val="center"/>
        <w:rPr>
          <w:b w:val="1"/>
          <w:color w:val="3c4858"/>
          <w:sz w:val="21"/>
          <w:szCs w:val="21"/>
        </w:rPr>
      </w:pPr>
      <w:r w:rsidDel="00000000" w:rsidR="00000000" w:rsidRPr="00000000">
        <w:rPr>
          <w:b w:val="1"/>
          <w:color w:val="3c4858"/>
          <w:sz w:val="21"/>
          <w:szCs w:val="21"/>
          <w:rtl w:val="0"/>
        </w:rPr>
        <w:t xml:space="preserve">Massimiliano Riccio - PiùPress</w:t>
      </w:r>
    </w:p>
    <w:p w:rsidR="00000000" w:rsidDel="00000000" w:rsidP="00000000" w:rsidRDefault="00000000" w:rsidRPr="00000000" w14:paraId="0000002E">
      <w:pPr>
        <w:shd w:fill="ffffff" w:val="clear"/>
        <w:spacing w:line="240" w:lineRule="auto"/>
        <w:jc w:val="center"/>
        <w:rPr>
          <w:color w:val="3c4858"/>
          <w:sz w:val="21"/>
          <w:szCs w:val="21"/>
        </w:rPr>
      </w:pPr>
      <w:r w:rsidDel="00000000" w:rsidR="00000000" w:rsidRPr="00000000">
        <w:rPr>
          <w:color w:val="3c4858"/>
          <w:sz w:val="21"/>
          <w:szCs w:val="21"/>
          <w:rtl w:val="0"/>
        </w:rPr>
        <w:t xml:space="preserve">M +39 347 9179915</w:t>
      </w:r>
    </w:p>
    <w:p w:rsidR="00000000" w:rsidDel="00000000" w:rsidP="00000000" w:rsidRDefault="00000000" w:rsidRPr="00000000" w14:paraId="0000002F">
      <w:pPr>
        <w:shd w:fill="ffffff" w:val="clear"/>
        <w:spacing w:line="240" w:lineRule="auto"/>
        <w:jc w:val="center"/>
        <w:rPr/>
      </w:pPr>
      <w:r w:rsidDel="00000000" w:rsidR="00000000" w:rsidRPr="00000000">
        <w:rPr>
          <w:color w:val="1155cc"/>
          <w:sz w:val="21"/>
          <w:szCs w:val="21"/>
          <w:rtl w:val="0"/>
        </w:rPr>
        <w:t xml:space="preserve">press@vdatrailers.it</w:t>
      </w:r>
      <w:r w:rsidDel="00000000" w:rsidR="00000000" w:rsidRPr="00000000">
        <w:rPr>
          <w:rtl w:val="0"/>
        </w:rPr>
      </w:r>
    </w:p>
    <w:sectPr>
      <w:headerReference r:id="rId12" w:type="default"/>
      <w:headerReference r:id="rId13" w:type="first"/>
      <w:footerReference r:id="rId14" w:type="first"/>
      <w:pgSz w:h="16834" w:w="11909" w:orient="portrait"/>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shd w:fill="ffffff" w:val="clear"/>
      <w:spacing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ailasgear.com/?utm_source=sendinblue&amp;utm_campaign=CS%2009%20-%202022%20ITA%20%20Kailas%20sponsor%20gold%20del%20TORX%20e%20main%20sponsor%20del%20Gran%20Trail%20Courmayeur&amp;utm_medium=email"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torxtrail.com/sites/default/files/styles/media_thumbnail/public/TORX_background_loghi_1080x1080_d.jpg?itok=rTS5uMOS&amp;utm_source=sendinblue&amp;utm_campaign=CS%2009%20-%202022%20ITA%20%20Kailas%20sponsor%20gold%20del%20TORX%20e%20main%20sponsor%20del%20Gran%20Trail%20Courmayeur&amp;utm_medium=email" TargetMode="External"/><Relationship Id="rId8" Type="http://schemas.openxmlformats.org/officeDocument/2006/relationships/hyperlink" Target="https://torxtrail.com/it/content/torx%C2%AE-experience?utm_source=sendinblue&amp;utm_campaign=CS%2009%20-%202022%20ITA%20%20Kailas%20sponsor%20gold%20del%20TORX%20e%20main%20sponsor%20del%20Gran%20Trail%20Courmayeur&amp;utm_medium=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