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i w:val="1"/>
          <w:color w:val="3c4858"/>
          <w:sz w:val="21"/>
          <w:szCs w:val="21"/>
          <w:highlight w:val="white"/>
        </w:rPr>
      </w:pPr>
      <w:r w:rsidDel="00000000" w:rsidR="00000000" w:rsidRPr="00000000">
        <w:rPr>
          <w:b w:val="1"/>
          <w:sz w:val="38"/>
          <w:szCs w:val="38"/>
          <w:rtl w:val="0"/>
        </w:rPr>
        <w:t xml:space="preserve">T</w:t>
      </w:r>
      <w:r w:rsidDel="00000000" w:rsidR="00000000" w:rsidRPr="00000000">
        <w:rPr>
          <w:b w:val="1"/>
          <w:sz w:val="38"/>
          <w:szCs w:val="38"/>
          <w:rtl w:val="0"/>
        </w:rPr>
        <w:t xml:space="preserve">ORX® charity and environmental bibs: the "Aosta Valley for Ukraine" fund chosen as the main recipient</w:t>
        <w:br w:type="textWrapping"/>
        <w:br w:type="textWrapping"/>
      </w:r>
      <w:r w:rsidDel="00000000" w:rsidR="00000000" w:rsidRPr="00000000">
        <w:rPr>
          <w:b w:val="1"/>
          <w:sz w:val="38"/>
          <w:szCs w:val="38"/>
        </w:rPr>
        <w:drawing>
          <wp:inline distB="114300" distT="114300" distL="114300" distR="114300">
            <wp:extent cx="5619750" cy="36195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619750" cy="3619500"/>
                    </a:xfrm>
                    <a:prstGeom prst="rect"/>
                    <a:ln/>
                  </pic:spPr>
                </pic:pic>
              </a:graphicData>
            </a:graphic>
          </wp:inline>
        </w:drawing>
      </w:r>
      <w:r w:rsidDel="00000000" w:rsidR="00000000" w:rsidRPr="00000000">
        <w:rPr>
          <w:rtl w:val="0"/>
        </w:rPr>
      </w:r>
    </w:p>
    <w:tbl>
      <w:tblPr>
        <w:tblStyle w:val="Table1"/>
        <w:tblW w:w="9025.511811023624"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cantSplit w:val="0"/>
          <w:trHeight w:val="45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2">
            <w:pPr>
              <w:spacing w:line="240" w:lineRule="auto"/>
              <w:jc w:val="right"/>
              <w:rPr>
                <w:b w:val="1"/>
                <w:i w:val="1"/>
                <w:color w:val="0092ff"/>
                <w:sz w:val="21"/>
                <w:szCs w:val="21"/>
                <w:u w:val="single"/>
              </w:rPr>
            </w:pPr>
            <w:r w:rsidDel="00000000" w:rsidR="00000000" w:rsidRPr="00000000">
              <w:rPr>
                <w:b w:val="1"/>
                <w:i w:val="1"/>
                <w:color w:val="3c4858"/>
                <w:sz w:val="21"/>
                <w:szCs w:val="21"/>
                <w:rtl w:val="0"/>
              </w:rPr>
              <w:t xml:space="preserve">Charity bibs - Photo by Davide Verthuy - </w:t>
            </w:r>
            <w:hyperlink r:id="rId7">
              <w:r w:rsidDel="00000000" w:rsidR="00000000" w:rsidRPr="00000000">
                <w:rPr>
                  <w:b w:val="1"/>
                  <w:i w:val="1"/>
                  <w:color w:val="0092ff"/>
                  <w:sz w:val="21"/>
                  <w:szCs w:val="21"/>
                  <w:u w:val="single"/>
                  <w:rtl w:val="0"/>
                </w:rPr>
                <w:t xml:space="preserve">DOWNLOAD HERE</w:t>
              </w:r>
            </w:hyperlink>
            <w:r w:rsidDel="00000000" w:rsidR="00000000" w:rsidRPr="00000000">
              <w:rPr>
                <w:rtl w:val="0"/>
              </w:rPr>
            </w:r>
          </w:p>
        </w:tc>
      </w:tr>
    </w:tbl>
    <w:p w:rsidR="00000000" w:rsidDel="00000000" w:rsidP="00000000" w:rsidRDefault="00000000" w:rsidRPr="00000000" w14:paraId="00000003">
      <w:pPr>
        <w:spacing w:line="240" w:lineRule="auto"/>
        <w:jc w:val="right"/>
        <w:rPr>
          <w:b w:val="1"/>
          <w:sz w:val="38"/>
          <w:szCs w:val="38"/>
        </w:rPr>
      </w:pPr>
      <w:r w:rsidDel="00000000" w:rsidR="00000000" w:rsidRPr="00000000">
        <w:rPr>
          <w:b w:val="1"/>
          <w:sz w:val="38"/>
          <w:szCs w:val="38"/>
          <w:rtl w:val="0"/>
        </w:rPr>
        <w:br w:type="textWrapping"/>
      </w:r>
      <w:r w:rsidDel="00000000" w:rsidR="00000000" w:rsidRPr="00000000">
        <w:rPr>
          <w:rtl w:val="0"/>
        </w:rPr>
      </w:r>
    </w:p>
    <w:p w:rsidR="00000000" w:rsidDel="00000000" w:rsidP="00000000" w:rsidRDefault="00000000" w:rsidRPr="00000000" w14:paraId="00000004">
      <w:pPr>
        <w:spacing w:line="240" w:lineRule="auto"/>
        <w:rPr>
          <w:sz w:val="27"/>
          <w:szCs w:val="27"/>
          <w:highlight w:val="white"/>
        </w:rPr>
      </w:pPr>
      <w:r w:rsidDel="00000000" w:rsidR="00000000" w:rsidRPr="00000000">
        <w:rPr>
          <w:i w:val="1"/>
          <w:sz w:val="24"/>
          <w:szCs w:val="24"/>
          <w:rtl w:val="0"/>
        </w:rPr>
        <w:t xml:space="preserve">Thursday, 24th March 2022 - </w:t>
      </w:r>
      <w:r w:rsidDel="00000000" w:rsidR="00000000" w:rsidRPr="00000000">
        <w:rPr>
          <w:sz w:val="24"/>
          <w:szCs w:val="24"/>
          <w:rtl w:val="0"/>
        </w:rPr>
        <w:t xml:space="preserve"> </w:t>
      </w:r>
      <w:r w:rsidDel="00000000" w:rsidR="00000000" w:rsidRPr="00000000">
        <w:rPr>
          <w:sz w:val="27"/>
          <w:szCs w:val="27"/>
          <w:highlight w:val="white"/>
          <w:rtl w:val="0"/>
        </w:rPr>
        <w:t xml:space="preserve">The charity and environmental bibs for the </w:t>
      </w:r>
      <w:r w:rsidDel="00000000" w:rsidR="00000000" w:rsidRPr="00000000">
        <w:rPr>
          <w:b w:val="1"/>
          <w:sz w:val="27"/>
          <w:szCs w:val="27"/>
          <w:highlight w:val="white"/>
          <w:rtl w:val="0"/>
        </w:rPr>
        <w:t xml:space="preserve">TORX®</w:t>
      </w:r>
      <w:r w:rsidDel="00000000" w:rsidR="00000000" w:rsidRPr="00000000">
        <w:rPr>
          <w:sz w:val="27"/>
          <w:szCs w:val="27"/>
          <w:highlight w:val="white"/>
          <w:rtl w:val="0"/>
        </w:rPr>
        <w:t xml:space="preserve"> circuit races have only been on sale for a couple of days but they're already going like hot cakes. The sale will remain open at </w:t>
      </w:r>
      <w:hyperlink r:id="rId8">
        <w:r w:rsidDel="00000000" w:rsidR="00000000" w:rsidRPr="00000000">
          <w:rPr>
            <w:color w:val="0092ff"/>
            <w:sz w:val="27"/>
            <w:szCs w:val="27"/>
            <w:highlight w:val="white"/>
            <w:u w:val="single"/>
            <w:rtl w:val="0"/>
          </w:rPr>
          <w:t xml:space="preserve">www.100x100trail.com</w:t>
        </w:r>
      </w:hyperlink>
      <w:r w:rsidDel="00000000" w:rsidR="00000000" w:rsidRPr="00000000">
        <w:rPr>
          <w:sz w:val="27"/>
          <w:szCs w:val="27"/>
          <w:highlight w:val="white"/>
          <w:rtl w:val="0"/>
        </w:rPr>
        <w:t xml:space="preserve"> until 30 June or until all the numbers are sold.</w:t>
      </w:r>
    </w:p>
    <w:p w:rsidR="00000000" w:rsidDel="00000000" w:rsidP="00000000" w:rsidRDefault="00000000" w:rsidRPr="00000000" w14:paraId="00000005">
      <w:pPr>
        <w:spacing w:line="240" w:lineRule="auto"/>
        <w:rPr>
          <w:sz w:val="27"/>
          <w:szCs w:val="27"/>
          <w:highlight w:val="white"/>
        </w:rPr>
      </w:pPr>
      <w:r w:rsidDel="00000000" w:rsidR="00000000" w:rsidRPr="00000000">
        <w:rPr>
          <w:rtl w:val="0"/>
        </w:rPr>
      </w:r>
    </w:p>
    <w:p w:rsidR="00000000" w:rsidDel="00000000" w:rsidP="00000000" w:rsidRDefault="00000000" w:rsidRPr="00000000" w14:paraId="00000006">
      <w:pPr>
        <w:spacing w:line="240" w:lineRule="auto"/>
        <w:rPr>
          <w:sz w:val="27"/>
          <w:szCs w:val="27"/>
          <w:highlight w:val="white"/>
        </w:rPr>
      </w:pPr>
      <w:r w:rsidDel="00000000" w:rsidR="00000000" w:rsidRPr="00000000">
        <w:rPr>
          <w:sz w:val="27"/>
          <w:szCs w:val="27"/>
          <w:highlight w:val="white"/>
          <w:rtl w:val="0"/>
        </w:rPr>
        <w:t xml:space="preserve">This year, </w:t>
      </w:r>
      <w:r w:rsidDel="00000000" w:rsidR="00000000" w:rsidRPr="00000000">
        <w:rPr>
          <w:b w:val="1"/>
          <w:sz w:val="27"/>
          <w:szCs w:val="27"/>
          <w:highlight w:val="white"/>
          <w:rtl w:val="0"/>
        </w:rPr>
        <w:t xml:space="preserve">VDA Trailers</w:t>
      </w:r>
      <w:r w:rsidDel="00000000" w:rsidR="00000000" w:rsidRPr="00000000">
        <w:rPr>
          <w:sz w:val="27"/>
          <w:szCs w:val="27"/>
          <w:highlight w:val="white"/>
          <w:rtl w:val="0"/>
        </w:rPr>
        <w:t xml:space="preserve"> have decided to donate the proceeds of the </w:t>
      </w:r>
      <w:r w:rsidDel="00000000" w:rsidR="00000000" w:rsidRPr="00000000">
        <w:rPr>
          <w:b w:val="1"/>
          <w:sz w:val="27"/>
          <w:szCs w:val="27"/>
          <w:highlight w:val="white"/>
          <w:rtl w:val="0"/>
        </w:rPr>
        <w:t xml:space="preserve">20 charity bibs</w:t>
      </w:r>
      <w:r w:rsidDel="00000000" w:rsidR="00000000" w:rsidRPr="00000000">
        <w:rPr>
          <w:sz w:val="27"/>
          <w:szCs w:val="27"/>
          <w:highlight w:val="white"/>
          <w:rtl w:val="0"/>
        </w:rPr>
        <w:t xml:space="preserve"> for TOR330 - Tor des Géants® to the </w:t>
      </w:r>
      <w:hyperlink r:id="rId9">
        <w:r w:rsidDel="00000000" w:rsidR="00000000" w:rsidRPr="00000000">
          <w:rPr>
            <w:color w:val="0092ff"/>
            <w:sz w:val="27"/>
            <w:szCs w:val="27"/>
            <w:highlight w:val="white"/>
            <w:u w:val="single"/>
            <w:rtl w:val="0"/>
          </w:rPr>
          <w:t xml:space="preserve">"Valle d 'Aosta for Ukraine" fund</w:t>
        </w:r>
      </w:hyperlink>
      <w:r w:rsidDel="00000000" w:rsidR="00000000" w:rsidRPr="00000000">
        <w:rPr>
          <w:sz w:val="27"/>
          <w:szCs w:val="27"/>
          <w:highlight w:val="white"/>
          <w:rtl w:val="0"/>
        </w:rPr>
        <w:t xml:space="preserve">, set up by the </w:t>
      </w:r>
      <w:r w:rsidDel="00000000" w:rsidR="00000000" w:rsidRPr="00000000">
        <w:rPr>
          <w:b w:val="1"/>
          <w:sz w:val="27"/>
          <w:szCs w:val="27"/>
          <w:highlight w:val="white"/>
          <w:rtl w:val="0"/>
        </w:rPr>
        <w:t xml:space="preserve">Valle d'Aosta Community Foundation and the Valle d'Aosta Solidarity Coordination</w:t>
      </w:r>
      <w:r w:rsidDel="00000000" w:rsidR="00000000" w:rsidRPr="00000000">
        <w:rPr>
          <w:sz w:val="27"/>
          <w:szCs w:val="27"/>
          <w:highlight w:val="white"/>
          <w:rtl w:val="0"/>
        </w:rPr>
        <w:t xml:space="preserve"> in partnership with the Board of the </w:t>
      </w:r>
      <w:r w:rsidDel="00000000" w:rsidR="00000000" w:rsidRPr="00000000">
        <w:rPr>
          <w:b w:val="1"/>
          <w:sz w:val="27"/>
          <w:szCs w:val="27"/>
          <w:highlight w:val="white"/>
          <w:rtl w:val="0"/>
        </w:rPr>
        <w:t xml:space="preserve">Valle d'Aosta Regional Council</w:t>
      </w:r>
      <w:r w:rsidDel="00000000" w:rsidR="00000000" w:rsidRPr="00000000">
        <w:rPr>
          <w:sz w:val="27"/>
          <w:szCs w:val="27"/>
          <w:highlight w:val="white"/>
          <w:rtl w:val="0"/>
        </w:rPr>
        <w:t xml:space="preserve"> and the</w:t>
      </w:r>
      <w:r w:rsidDel="00000000" w:rsidR="00000000" w:rsidRPr="00000000">
        <w:rPr>
          <w:b w:val="1"/>
          <w:sz w:val="27"/>
          <w:szCs w:val="27"/>
          <w:highlight w:val="white"/>
          <w:rtl w:val="0"/>
        </w:rPr>
        <w:t xml:space="preserve"> Permanent Council of Local Authorities</w:t>
      </w:r>
      <w:r w:rsidDel="00000000" w:rsidR="00000000" w:rsidRPr="00000000">
        <w:rPr>
          <w:sz w:val="27"/>
          <w:szCs w:val="27"/>
          <w:highlight w:val="white"/>
          <w:rtl w:val="0"/>
        </w:rPr>
        <w:t xml:space="preserve">, with a collective, coordinated solidarity action in response to the humanitarian crisis linked to the war in Ukraine.</w:t>
      </w:r>
    </w:p>
    <w:p w:rsidR="00000000" w:rsidDel="00000000" w:rsidP="00000000" w:rsidRDefault="00000000" w:rsidRPr="00000000" w14:paraId="00000007">
      <w:pPr>
        <w:spacing w:line="240" w:lineRule="auto"/>
        <w:rPr>
          <w:sz w:val="27"/>
          <w:szCs w:val="27"/>
          <w:highlight w:val="white"/>
        </w:rPr>
      </w:pPr>
      <w:r w:rsidDel="00000000" w:rsidR="00000000" w:rsidRPr="00000000">
        <w:rPr>
          <w:rtl w:val="0"/>
        </w:rPr>
      </w:r>
    </w:p>
    <w:p w:rsidR="00000000" w:rsidDel="00000000" w:rsidP="00000000" w:rsidRDefault="00000000" w:rsidRPr="00000000" w14:paraId="00000008">
      <w:pPr>
        <w:spacing w:line="240" w:lineRule="auto"/>
        <w:rPr>
          <w:sz w:val="27"/>
          <w:szCs w:val="27"/>
          <w:highlight w:val="white"/>
        </w:rPr>
      </w:pPr>
      <w:r w:rsidDel="00000000" w:rsidR="00000000" w:rsidRPr="00000000">
        <w:rPr>
          <w:sz w:val="27"/>
          <w:szCs w:val="27"/>
          <w:highlight w:val="white"/>
          <w:rtl w:val="0"/>
        </w:rPr>
        <w:t xml:space="preserve">"We have decided to support the efforts of the Valle d'Aosta community in ensuring the most appropriate reception for those fleeing the war, and in driving forward actions to support the Ukrainian people as a network, together with other organisations outside the Valle d'Aosta", explained </w:t>
      </w:r>
      <w:r w:rsidDel="00000000" w:rsidR="00000000" w:rsidRPr="00000000">
        <w:rPr>
          <w:b w:val="1"/>
          <w:sz w:val="27"/>
          <w:szCs w:val="27"/>
          <w:highlight w:val="white"/>
          <w:rtl w:val="0"/>
        </w:rPr>
        <w:t xml:space="preserve">Alessandra Nicoletti and Paolo Griselli</w:t>
      </w:r>
      <w:r w:rsidDel="00000000" w:rsidR="00000000" w:rsidRPr="00000000">
        <w:rPr>
          <w:sz w:val="27"/>
          <w:szCs w:val="27"/>
          <w:highlight w:val="white"/>
          <w:rtl w:val="0"/>
        </w:rPr>
        <w:t xml:space="preserve">, representatives of </w:t>
      </w:r>
      <w:r w:rsidDel="00000000" w:rsidR="00000000" w:rsidRPr="00000000">
        <w:rPr>
          <w:b w:val="1"/>
          <w:sz w:val="27"/>
          <w:szCs w:val="27"/>
          <w:highlight w:val="white"/>
          <w:rtl w:val="0"/>
        </w:rPr>
        <w:t xml:space="preserve">VDA Trailers</w:t>
      </w:r>
      <w:r w:rsidDel="00000000" w:rsidR="00000000" w:rsidRPr="00000000">
        <w:rPr>
          <w:sz w:val="27"/>
          <w:szCs w:val="27"/>
          <w:highlight w:val="white"/>
          <w:rtl w:val="0"/>
        </w:rPr>
        <w:t xml:space="preserve">. The first part of the contribution, given the great adhesion registered in the first hours of the bib sales, has already been paid into the fund.</w:t>
      </w:r>
    </w:p>
    <w:p w:rsidR="00000000" w:rsidDel="00000000" w:rsidP="00000000" w:rsidRDefault="00000000" w:rsidRPr="00000000" w14:paraId="00000009">
      <w:pPr>
        <w:spacing w:line="240" w:lineRule="auto"/>
        <w:rPr>
          <w:sz w:val="27"/>
          <w:szCs w:val="27"/>
          <w:highlight w:val="white"/>
        </w:rPr>
      </w:pPr>
      <w:r w:rsidDel="00000000" w:rsidR="00000000" w:rsidRPr="00000000">
        <w:rPr>
          <w:rtl w:val="0"/>
        </w:rPr>
      </w:r>
    </w:p>
    <w:p w:rsidR="00000000" w:rsidDel="00000000" w:rsidP="00000000" w:rsidRDefault="00000000" w:rsidRPr="00000000" w14:paraId="0000000A">
      <w:pPr>
        <w:spacing w:line="240" w:lineRule="auto"/>
        <w:rPr>
          <w:sz w:val="27"/>
          <w:szCs w:val="27"/>
          <w:highlight w:val="white"/>
        </w:rPr>
      </w:pPr>
      <w:r w:rsidDel="00000000" w:rsidR="00000000" w:rsidRPr="00000000">
        <w:rPr>
          <w:sz w:val="27"/>
          <w:szCs w:val="27"/>
          <w:highlight w:val="white"/>
          <w:rtl w:val="0"/>
        </w:rPr>
        <w:t xml:space="preserve">“It's always great when two worlds come together,” said </w:t>
      </w:r>
      <w:r w:rsidDel="00000000" w:rsidR="00000000" w:rsidRPr="00000000">
        <w:rPr>
          <w:b w:val="1"/>
          <w:sz w:val="27"/>
          <w:szCs w:val="27"/>
          <w:highlight w:val="white"/>
          <w:rtl w:val="0"/>
        </w:rPr>
        <w:t xml:space="preserve">Pietro Passerin d'Entréves</w:t>
      </w:r>
      <w:r w:rsidDel="00000000" w:rsidR="00000000" w:rsidRPr="00000000">
        <w:rPr>
          <w:sz w:val="27"/>
          <w:szCs w:val="27"/>
          <w:highlight w:val="white"/>
          <w:rtl w:val="0"/>
        </w:rPr>
        <w:t xml:space="preserve">, President of the Valle d'Aosta Community Foundation. "In this case, the voluntary sector and the sports community. In a way, it's kind of the opposite of war. It's a show of solidarity - all of us working together in a fundraiser that will be concrete and targeted. A fundraiser that starts in our mountains but looks around at what's happening in an increasingly interconnected world, especially the tragic consequences of a humanitarian crisis".</w:t>
      </w:r>
    </w:p>
    <w:p w:rsidR="00000000" w:rsidDel="00000000" w:rsidP="00000000" w:rsidRDefault="00000000" w:rsidRPr="00000000" w14:paraId="0000000B">
      <w:pPr>
        <w:spacing w:line="240" w:lineRule="auto"/>
        <w:rPr>
          <w:sz w:val="27"/>
          <w:szCs w:val="27"/>
          <w:highlight w:val="white"/>
        </w:rPr>
      </w:pPr>
      <w:r w:rsidDel="00000000" w:rsidR="00000000" w:rsidRPr="00000000">
        <w:rPr>
          <w:rtl w:val="0"/>
        </w:rPr>
      </w:r>
    </w:p>
    <w:p w:rsidR="00000000" w:rsidDel="00000000" w:rsidP="00000000" w:rsidRDefault="00000000" w:rsidRPr="00000000" w14:paraId="0000000C">
      <w:pPr>
        <w:spacing w:line="240" w:lineRule="auto"/>
        <w:rPr>
          <w:sz w:val="27"/>
          <w:szCs w:val="27"/>
          <w:highlight w:val="white"/>
        </w:rPr>
      </w:pPr>
      <w:r w:rsidDel="00000000" w:rsidR="00000000" w:rsidRPr="00000000">
        <w:rPr>
          <w:sz w:val="27"/>
          <w:szCs w:val="27"/>
          <w:highlight w:val="white"/>
          <w:rtl w:val="0"/>
        </w:rPr>
        <w:t xml:space="preserve">The proceeds of the </w:t>
      </w:r>
      <w:r w:rsidDel="00000000" w:rsidR="00000000" w:rsidRPr="00000000">
        <w:rPr>
          <w:b w:val="1"/>
          <w:sz w:val="27"/>
          <w:szCs w:val="27"/>
          <w:highlight w:val="white"/>
          <w:rtl w:val="0"/>
        </w:rPr>
        <w:t xml:space="preserve">20 TOR130 - Tot Dret chairty bibs</w:t>
      </w:r>
      <w:r w:rsidDel="00000000" w:rsidR="00000000" w:rsidRPr="00000000">
        <w:rPr>
          <w:sz w:val="27"/>
          <w:szCs w:val="27"/>
          <w:highlight w:val="white"/>
          <w:rtl w:val="0"/>
        </w:rPr>
        <w:t xml:space="preserve"> on the other hand will be donated to </w:t>
      </w:r>
      <w:r w:rsidDel="00000000" w:rsidR="00000000" w:rsidRPr="00000000">
        <w:rPr>
          <w:b w:val="1"/>
          <w:sz w:val="27"/>
          <w:szCs w:val="27"/>
          <w:highlight w:val="white"/>
          <w:rtl w:val="0"/>
        </w:rPr>
        <w:t xml:space="preserve">LND Famiglie Italiane ONLUS</w:t>
      </w:r>
      <w:r w:rsidDel="00000000" w:rsidR="00000000" w:rsidRPr="00000000">
        <w:rPr>
          <w:sz w:val="27"/>
          <w:szCs w:val="27"/>
          <w:highlight w:val="white"/>
          <w:rtl w:val="0"/>
        </w:rPr>
        <w:t xml:space="preserve">, an organisation set up in 2011 to help combat Lesch-Nyhan syndrome, an extremely rare disease that affects children, preventing them from walking, moving freely and controlling their actions. LND is always there at the start of the TOR with "</w:t>
      </w:r>
      <w:r w:rsidDel="00000000" w:rsidR="00000000" w:rsidRPr="00000000">
        <w:rPr>
          <w:b w:val="1"/>
          <w:sz w:val="27"/>
          <w:szCs w:val="27"/>
          <w:highlight w:val="white"/>
          <w:rtl w:val="0"/>
        </w:rPr>
        <w:t xml:space="preserve">I maratonabili</w:t>
      </w:r>
      <w:r w:rsidDel="00000000" w:rsidR="00000000" w:rsidRPr="00000000">
        <w:rPr>
          <w:sz w:val="27"/>
          <w:szCs w:val="27"/>
          <w:highlight w:val="white"/>
          <w:rtl w:val="0"/>
        </w:rPr>
        <w:t xml:space="preserve">", an initiative set up to ensure success in a challenge more important than any competition - to give children with disabilities the chance to experience all the fun and excitement of a sporting event.</w:t>
      </w:r>
    </w:p>
    <w:p w:rsidR="00000000" w:rsidDel="00000000" w:rsidP="00000000" w:rsidRDefault="00000000" w:rsidRPr="00000000" w14:paraId="0000000D">
      <w:pPr>
        <w:spacing w:line="240" w:lineRule="auto"/>
        <w:rPr>
          <w:sz w:val="27"/>
          <w:szCs w:val="27"/>
          <w:highlight w:val="white"/>
        </w:rPr>
      </w:pPr>
      <w:r w:rsidDel="00000000" w:rsidR="00000000" w:rsidRPr="00000000">
        <w:rPr>
          <w:rtl w:val="0"/>
        </w:rPr>
      </w:r>
    </w:p>
    <w:p w:rsidR="00000000" w:rsidDel="00000000" w:rsidP="00000000" w:rsidRDefault="00000000" w:rsidRPr="00000000" w14:paraId="0000000E">
      <w:pPr>
        <w:spacing w:line="240" w:lineRule="auto"/>
        <w:rPr>
          <w:sz w:val="27"/>
          <w:szCs w:val="27"/>
          <w:highlight w:val="white"/>
        </w:rPr>
      </w:pPr>
      <w:r w:rsidDel="00000000" w:rsidR="00000000" w:rsidRPr="00000000">
        <w:rPr>
          <w:sz w:val="27"/>
          <w:szCs w:val="27"/>
          <w:highlight w:val="white"/>
          <w:rtl w:val="0"/>
        </w:rPr>
        <w:t xml:space="preserve">Finally, the </w:t>
      </w:r>
      <w:r w:rsidDel="00000000" w:rsidR="00000000" w:rsidRPr="00000000">
        <w:rPr>
          <w:b w:val="1"/>
          <w:sz w:val="27"/>
          <w:szCs w:val="27"/>
          <w:highlight w:val="white"/>
          <w:rtl w:val="0"/>
        </w:rPr>
        <w:t xml:space="preserve">10 environmental bibs</w:t>
      </w:r>
      <w:r w:rsidDel="00000000" w:rsidR="00000000" w:rsidRPr="00000000">
        <w:rPr>
          <w:sz w:val="27"/>
          <w:szCs w:val="27"/>
          <w:highlight w:val="white"/>
          <w:rtl w:val="0"/>
        </w:rPr>
        <w:t xml:space="preserve"> assigned to the T</w:t>
      </w:r>
      <w:r w:rsidDel="00000000" w:rsidR="00000000" w:rsidRPr="00000000">
        <w:rPr>
          <w:b w:val="1"/>
          <w:sz w:val="27"/>
          <w:szCs w:val="27"/>
          <w:highlight w:val="white"/>
          <w:rtl w:val="0"/>
        </w:rPr>
        <w:t xml:space="preserve">OR330 - Tor des Géants®</w:t>
      </w:r>
      <w:r w:rsidDel="00000000" w:rsidR="00000000" w:rsidRPr="00000000">
        <w:rPr>
          <w:sz w:val="27"/>
          <w:szCs w:val="27"/>
          <w:highlight w:val="white"/>
          <w:rtl w:val="0"/>
        </w:rPr>
        <w:t xml:space="preserve"> will help fund </w:t>
      </w:r>
      <w:r w:rsidDel="00000000" w:rsidR="00000000" w:rsidRPr="00000000">
        <w:rPr>
          <w:b w:val="1"/>
          <w:sz w:val="27"/>
          <w:szCs w:val="27"/>
          <w:highlight w:val="white"/>
          <w:rtl w:val="0"/>
        </w:rPr>
        <w:t xml:space="preserve">EcoloTOR</w:t>
      </w:r>
      <w:r w:rsidDel="00000000" w:rsidR="00000000" w:rsidRPr="00000000">
        <w:rPr>
          <w:sz w:val="27"/>
          <w:szCs w:val="27"/>
          <w:highlight w:val="white"/>
          <w:rtl w:val="0"/>
        </w:rPr>
        <w:t xml:space="preserve">, a project that supports any activity aimed at reducing the environmental impact of the </w:t>
      </w:r>
      <w:r w:rsidDel="00000000" w:rsidR="00000000" w:rsidRPr="00000000">
        <w:rPr>
          <w:b w:val="1"/>
          <w:sz w:val="27"/>
          <w:szCs w:val="27"/>
          <w:highlight w:val="white"/>
          <w:rtl w:val="0"/>
        </w:rPr>
        <w:t xml:space="preserve">TORX®</w:t>
      </w:r>
      <w:r w:rsidDel="00000000" w:rsidR="00000000" w:rsidRPr="00000000">
        <w:rPr>
          <w:sz w:val="27"/>
          <w:szCs w:val="27"/>
          <w:highlight w:val="white"/>
          <w:rtl w:val="0"/>
        </w:rPr>
        <w:t xml:space="preserve">, from energy saving to waste collection, together with ongoing research and analysis in the Valle d'Aosta area on race days; activities that have also been carried out in the past, in accordance with the </w:t>
      </w:r>
      <w:r w:rsidDel="00000000" w:rsidR="00000000" w:rsidRPr="00000000">
        <w:rPr>
          <w:b w:val="1"/>
          <w:sz w:val="27"/>
          <w:szCs w:val="27"/>
          <w:highlight w:val="white"/>
          <w:rtl w:val="0"/>
        </w:rPr>
        <w:t xml:space="preserve">Courmayeur Charter for sporting events with low environmental impact</w:t>
      </w:r>
      <w:r w:rsidDel="00000000" w:rsidR="00000000" w:rsidRPr="00000000">
        <w:rPr>
          <w:sz w:val="27"/>
          <w:szCs w:val="27"/>
          <w:highlight w:val="white"/>
          <w:rtl w:val="0"/>
        </w:rPr>
        <w:t xml:space="preserve">, of which VDA Trailers is a founder and signatory along with the </w:t>
      </w:r>
      <w:r w:rsidDel="00000000" w:rsidR="00000000" w:rsidRPr="00000000">
        <w:rPr>
          <w:b w:val="1"/>
          <w:sz w:val="27"/>
          <w:szCs w:val="27"/>
          <w:highlight w:val="white"/>
          <w:rtl w:val="0"/>
        </w:rPr>
        <w:t xml:space="preserve">Italian Ministry of the Environment</w:t>
      </w:r>
      <w:r w:rsidDel="00000000" w:rsidR="00000000" w:rsidRPr="00000000">
        <w:rPr>
          <w:sz w:val="27"/>
          <w:szCs w:val="27"/>
          <w:highlight w:val="white"/>
          <w:rtl w:val="0"/>
        </w:rPr>
        <w:t xml:space="preserve">.</w:t>
      </w:r>
    </w:p>
    <w:p w:rsidR="00000000" w:rsidDel="00000000" w:rsidP="00000000" w:rsidRDefault="00000000" w:rsidRPr="00000000" w14:paraId="0000000F">
      <w:pPr>
        <w:shd w:fill="ffffff" w:val="clear"/>
        <w:spacing w:line="240" w:lineRule="auto"/>
        <w:rPr>
          <w:sz w:val="27"/>
          <w:szCs w:val="27"/>
          <w:highlight w:val="white"/>
        </w:rPr>
      </w:pPr>
      <w:r w:rsidDel="00000000" w:rsidR="00000000" w:rsidRPr="00000000">
        <w:rPr>
          <w:rtl w:val="0"/>
        </w:rPr>
      </w:r>
    </w:p>
    <w:p w:rsidR="00000000" w:rsidDel="00000000" w:rsidP="00000000" w:rsidRDefault="00000000" w:rsidRPr="00000000" w14:paraId="00000010">
      <w:pPr>
        <w:shd w:fill="ffffff" w:val="clear"/>
        <w:spacing w:line="240" w:lineRule="auto"/>
        <w:jc w:val="center"/>
        <w:rPr>
          <w:sz w:val="27"/>
          <w:szCs w:val="27"/>
          <w:highlight w:val="white"/>
        </w:rPr>
      </w:pPr>
      <w:r w:rsidDel="00000000" w:rsidR="00000000" w:rsidRPr="00000000">
        <w:rPr>
          <w:sz w:val="27"/>
          <w:szCs w:val="27"/>
          <w:highlight w:val="white"/>
        </w:rPr>
        <w:drawing>
          <wp:inline distB="114300" distT="114300" distL="114300" distR="114300">
            <wp:extent cx="5548313" cy="2801806"/>
            <wp:effectExtent b="0" l="0" r="0" t="0"/>
            <wp:docPr id="2"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5548313" cy="2801806"/>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shd w:fill="ffffff" w:val="clear"/>
        <w:spacing w:line="240" w:lineRule="auto"/>
        <w:rPr>
          <w:sz w:val="27"/>
          <w:szCs w:val="27"/>
          <w:highlight w:val="white"/>
        </w:rPr>
      </w:pPr>
      <w:r w:rsidDel="00000000" w:rsidR="00000000" w:rsidRPr="00000000">
        <w:rPr>
          <w:rtl w:val="0"/>
        </w:rPr>
      </w:r>
    </w:p>
    <w:tbl>
      <w:tblPr>
        <w:tblStyle w:val="Table2"/>
        <w:tblW w:w="9025.511811023624"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cantSplit w:val="0"/>
          <w:trHeight w:val="236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0.0" w:type="dxa"/>
            </w:tcMar>
            <w:vAlign w:val="top"/>
          </w:tcPr>
          <w:p w:rsidR="00000000" w:rsidDel="00000000" w:rsidP="00000000" w:rsidRDefault="00000000" w:rsidRPr="00000000" w14:paraId="00000012">
            <w:pPr>
              <w:shd w:fill="ffffff" w:val="clear"/>
              <w:spacing w:line="240" w:lineRule="auto"/>
              <w:rPr>
                <w:sz w:val="27"/>
                <w:szCs w:val="27"/>
                <w:highlight w:val="white"/>
              </w:rPr>
            </w:pPr>
            <w:r w:rsidDel="00000000" w:rsidR="00000000" w:rsidRPr="00000000">
              <w:rPr>
                <w:rtl w:val="0"/>
              </w:rPr>
            </w:r>
          </w:p>
          <w:tbl>
            <w:tblPr>
              <w:tblStyle w:val="Table3"/>
              <w:tblW w:w="8720.775684994795"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20.775684994795"/>
              <w:tblGridChange w:id="0">
                <w:tblGrid>
                  <w:gridCol w:w="8720.775684994795"/>
                </w:tblGrid>
              </w:tblGridChange>
            </w:tblGrid>
            <w:tr>
              <w:trPr>
                <w:cantSplit w:val="0"/>
                <w:trHeight w:val="23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3">
                  <w:pPr>
                    <w:shd w:fill="ffffff" w:val="clear"/>
                    <w:spacing w:line="240" w:lineRule="auto"/>
                    <w:rPr>
                      <w:sz w:val="27"/>
                      <w:szCs w:val="27"/>
                      <w:highlight w:val="white"/>
                    </w:rPr>
                  </w:pPr>
                  <w:r w:rsidDel="00000000" w:rsidR="00000000" w:rsidRPr="00000000">
                    <w:rPr>
                      <w:b w:val="1"/>
                      <w:sz w:val="27"/>
                      <w:szCs w:val="27"/>
                      <w:highlight w:val="white"/>
                      <w:rtl w:val="0"/>
                    </w:rPr>
                    <w:t xml:space="preserve">TORX® eXperience</w:t>
                  </w:r>
                  <w:r w:rsidDel="00000000" w:rsidR="00000000" w:rsidRPr="00000000">
                    <w:rPr>
                      <w:sz w:val="27"/>
                      <w:szCs w:val="27"/>
                      <w:highlight w:val="white"/>
                      <w:rtl w:val="0"/>
                    </w:rPr>
                    <w:t xml:space="preserve"> is a new circuit of competitions united by the TORX® values and experience, with breath-taking views as the reward for all the effort, passion, sharing and connection that provide such enduring memories. And </w:t>
                  </w:r>
                  <w:r w:rsidDel="00000000" w:rsidR="00000000" w:rsidRPr="00000000">
                    <w:rPr>
                      <w:b w:val="1"/>
                      <w:sz w:val="27"/>
                      <w:szCs w:val="27"/>
                      <w:highlight w:val="white"/>
                      <w:rtl w:val="0"/>
                    </w:rPr>
                    <w:t xml:space="preserve">TORX®</w:t>
                  </w:r>
                  <w:r w:rsidDel="00000000" w:rsidR="00000000" w:rsidRPr="00000000">
                    <w:rPr>
                      <w:sz w:val="27"/>
                      <w:szCs w:val="27"/>
                      <w:highlight w:val="white"/>
                      <w:rtl w:val="0"/>
                    </w:rPr>
                    <w:t xml:space="preserve"> has now created a new concept: PAX- race numbers reserved exclusively for those who finish a </w:t>
                  </w:r>
                  <w:hyperlink r:id="rId11">
                    <w:r w:rsidDel="00000000" w:rsidR="00000000" w:rsidRPr="00000000">
                      <w:rPr>
                        <w:color w:val="0092ff"/>
                        <w:sz w:val="27"/>
                        <w:szCs w:val="27"/>
                        <w:highlight w:val="white"/>
                        <w:u w:val="single"/>
                        <w:rtl w:val="0"/>
                      </w:rPr>
                      <w:t xml:space="preserve">TORX® eXperience </w:t>
                    </w:r>
                  </w:hyperlink>
                  <w:r w:rsidDel="00000000" w:rsidR="00000000" w:rsidRPr="00000000">
                    <w:rPr>
                      <w:sz w:val="27"/>
                      <w:szCs w:val="27"/>
                      <w:highlight w:val="white"/>
                      <w:rtl w:val="0"/>
                    </w:rPr>
                    <w:t xml:space="preserve">race. If you're a finisher you're in Heaven's waiting room with a race number for the </w:t>
                  </w:r>
                  <w:r w:rsidDel="00000000" w:rsidR="00000000" w:rsidRPr="00000000">
                    <w:rPr>
                      <w:b w:val="1"/>
                      <w:sz w:val="27"/>
                      <w:szCs w:val="27"/>
                      <w:highlight w:val="white"/>
                      <w:rtl w:val="0"/>
                    </w:rPr>
                    <w:t xml:space="preserve">TOR330 - Tor des Géants®</w:t>
                  </w:r>
                  <w:r w:rsidDel="00000000" w:rsidR="00000000" w:rsidRPr="00000000">
                    <w:rPr>
                      <w:sz w:val="27"/>
                      <w:szCs w:val="27"/>
                      <w:highlight w:val="white"/>
                      <w:rtl w:val="0"/>
                    </w:rPr>
                    <w:t xml:space="preserve">. With the new PAX system you’re a step nearer to the ultimate challenge - running in the legendary Tor des Géants® the following year without going through the draw.</w:t>
                  </w:r>
                </w:p>
                <w:p w:rsidR="00000000" w:rsidDel="00000000" w:rsidP="00000000" w:rsidRDefault="00000000" w:rsidRPr="00000000" w14:paraId="00000014">
                  <w:pPr>
                    <w:shd w:fill="ffffff" w:val="clear"/>
                    <w:spacing w:line="240" w:lineRule="auto"/>
                    <w:rPr>
                      <w:sz w:val="27"/>
                      <w:szCs w:val="27"/>
                      <w:highlight w:val="white"/>
                    </w:rPr>
                  </w:pPr>
                  <w:r w:rsidDel="00000000" w:rsidR="00000000" w:rsidRPr="00000000">
                    <w:rPr>
                      <w:sz w:val="27"/>
                      <w:szCs w:val="27"/>
                      <w:highlight w:val="white"/>
                      <w:rtl w:val="0"/>
                    </w:rPr>
                    <w:t xml:space="preserve">A limited number of PAXs for the TOR 330 will be available each year, reserved exclusively for those who finish a TORX® eXperience. This year </w:t>
                  </w:r>
                  <w:r w:rsidDel="00000000" w:rsidR="00000000" w:rsidRPr="00000000">
                    <w:rPr>
                      <w:b w:val="1"/>
                      <w:sz w:val="27"/>
                      <w:szCs w:val="27"/>
                      <w:highlight w:val="white"/>
                      <w:rtl w:val="0"/>
                    </w:rPr>
                    <w:t xml:space="preserve">200 PAXs</w:t>
                  </w:r>
                  <w:r w:rsidDel="00000000" w:rsidR="00000000" w:rsidRPr="00000000">
                    <w:rPr>
                      <w:sz w:val="27"/>
                      <w:szCs w:val="27"/>
                      <w:highlight w:val="white"/>
                      <w:rtl w:val="0"/>
                    </w:rPr>
                    <w:t xml:space="preserve"> will be available for finishers of the </w:t>
                  </w:r>
                  <w:r w:rsidDel="00000000" w:rsidR="00000000" w:rsidRPr="00000000">
                    <w:rPr>
                      <w:b w:val="1"/>
                      <w:sz w:val="27"/>
                      <w:szCs w:val="27"/>
                      <w:highlight w:val="white"/>
                      <w:rtl w:val="0"/>
                    </w:rPr>
                    <w:t xml:space="preserve">TOR130 – Tot Dret</w:t>
                  </w:r>
                  <w:r w:rsidDel="00000000" w:rsidR="00000000" w:rsidRPr="00000000">
                    <w:rPr>
                      <w:sz w:val="27"/>
                      <w:szCs w:val="27"/>
                      <w:highlight w:val="white"/>
                      <w:rtl w:val="0"/>
                    </w:rPr>
                    <w:t xml:space="preserve"> and </w:t>
                  </w:r>
                  <w:r w:rsidDel="00000000" w:rsidR="00000000" w:rsidRPr="00000000">
                    <w:rPr>
                      <w:b w:val="1"/>
                      <w:sz w:val="27"/>
                      <w:szCs w:val="27"/>
                      <w:highlight w:val="white"/>
                      <w:rtl w:val="0"/>
                    </w:rPr>
                    <w:t xml:space="preserve">100 PAXs</w:t>
                  </w:r>
                  <w:r w:rsidDel="00000000" w:rsidR="00000000" w:rsidRPr="00000000">
                    <w:rPr>
                      <w:sz w:val="27"/>
                      <w:szCs w:val="27"/>
                      <w:highlight w:val="white"/>
                      <w:rtl w:val="0"/>
                    </w:rPr>
                    <w:t xml:space="preserve"> for finishers of the GTC100, regardless of their position in the rankings.</w:t>
                  </w:r>
                </w:p>
                <w:p w:rsidR="00000000" w:rsidDel="00000000" w:rsidP="00000000" w:rsidRDefault="00000000" w:rsidRPr="00000000" w14:paraId="00000015">
                  <w:pPr>
                    <w:shd w:fill="ffffff" w:val="clear"/>
                    <w:spacing w:line="240" w:lineRule="auto"/>
                    <w:rPr>
                      <w:sz w:val="27"/>
                      <w:szCs w:val="27"/>
                      <w:highlight w:val="white"/>
                    </w:rPr>
                  </w:pPr>
                  <w:r w:rsidDel="00000000" w:rsidR="00000000" w:rsidRPr="00000000">
                    <w:rPr>
                      <w:sz w:val="27"/>
                      <w:szCs w:val="27"/>
                      <w:highlight w:val="white"/>
                      <w:rtl w:val="0"/>
                    </w:rPr>
                    <w:t xml:space="preserve">As usual, registrations must be done online at </w:t>
                  </w:r>
                  <w:hyperlink r:id="rId12">
                    <w:r w:rsidDel="00000000" w:rsidR="00000000" w:rsidRPr="00000000">
                      <w:rPr>
                        <w:color w:val="0092ff"/>
                        <w:sz w:val="27"/>
                        <w:szCs w:val="27"/>
                        <w:highlight w:val="white"/>
                        <w:u w:val="single"/>
                        <w:rtl w:val="0"/>
                      </w:rPr>
                      <w:t xml:space="preserve">100x100trail.com</w:t>
                    </w:r>
                  </w:hyperlink>
                  <w:r w:rsidDel="00000000" w:rsidR="00000000" w:rsidRPr="00000000">
                    <w:rPr>
                      <w:sz w:val="27"/>
                      <w:szCs w:val="27"/>
                      <w:highlight w:val="white"/>
                      <w:rtl w:val="0"/>
                    </w:rPr>
                    <w:t xml:space="preserve">. Regulations and further information are available on the </w:t>
                  </w:r>
                  <w:r w:rsidDel="00000000" w:rsidR="00000000" w:rsidRPr="00000000">
                    <w:rPr>
                      <w:b w:val="1"/>
                      <w:sz w:val="27"/>
                      <w:szCs w:val="27"/>
                      <w:highlight w:val="white"/>
                      <w:rtl w:val="0"/>
                    </w:rPr>
                    <w:t xml:space="preserve">TORX®</w:t>
                  </w:r>
                  <w:r w:rsidDel="00000000" w:rsidR="00000000" w:rsidRPr="00000000">
                    <w:rPr>
                      <w:sz w:val="27"/>
                      <w:szCs w:val="27"/>
                      <w:highlight w:val="white"/>
                      <w:rtl w:val="0"/>
                    </w:rPr>
                    <w:t xml:space="preserve"> website.</w:t>
                  </w:r>
                </w:p>
              </w:tc>
            </w:tr>
          </w:tbl>
          <w:p w:rsidR="00000000" w:rsidDel="00000000" w:rsidP="00000000" w:rsidRDefault="00000000" w:rsidRPr="00000000" w14:paraId="00000016">
            <w:pPr>
              <w:shd w:fill="ffffff" w:val="clear"/>
              <w:spacing w:line="240" w:lineRule="auto"/>
              <w:rPr>
                <w:sz w:val="27"/>
                <w:szCs w:val="27"/>
                <w:highlight w:val="white"/>
              </w:rPr>
            </w:pPr>
            <w:r w:rsidDel="00000000" w:rsidR="00000000" w:rsidRPr="00000000">
              <w:rPr>
                <w:rtl w:val="0"/>
              </w:rPr>
            </w:r>
          </w:p>
          <w:p w:rsidR="00000000" w:rsidDel="00000000" w:rsidP="00000000" w:rsidRDefault="00000000" w:rsidRPr="00000000" w14:paraId="00000017">
            <w:pPr>
              <w:shd w:fill="ffffff" w:val="clear"/>
              <w:spacing w:line="240" w:lineRule="auto"/>
              <w:rPr>
                <w:sz w:val="27"/>
                <w:szCs w:val="27"/>
                <w:highlight w:val="white"/>
              </w:rPr>
            </w:pPr>
            <w:r w:rsidDel="00000000" w:rsidR="00000000" w:rsidRPr="00000000">
              <w:rPr>
                <w:rtl w:val="0"/>
              </w:rPr>
            </w:r>
          </w:p>
          <w:p w:rsidR="00000000" w:rsidDel="00000000" w:rsidP="00000000" w:rsidRDefault="00000000" w:rsidRPr="00000000" w14:paraId="00000018">
            <w:pPr>
              <w:shd w:fill="ffffff" w:val="clear"/>
              <w:spacing w:line="240" w:lineRule="auto"/>
              <w:rPr>
                <w:sz w:val="27"/>
                <w:szCs w:val="27"/>
                <w:highlight w:val="white"/>
              </w:rPr>
            </w:pPr>
            <w:r w:rsidDel="00000000" w:rsidR="00000000" w:rsidRPr="00000000">
              <w:rPr>
                <w:rtl w:val="0"/>
              </w:rPr>
            </w:r>
          </w:p>
          <w:p w:rsidR="00000000" w:rsidDel="00000000" w:rsidP="00000000" w:rsidRDefault="00000000" w:rsidRPr="00000000" w14:paraId="00000019">
            <w:pPr>
              <w:shd w:fill="ffffff" w:val="clear"/>
              <w:spacing w:line="240" w:lineRule="auto"/>
              <w:rPr>
                <w:sz w:val="27"/>
                <w:szCs w:val="27"/>
                <w:highlight w:val="white"/>
              </w:rPr>
            </w:pPr>
            <w:r w:rsidDel="00000000" w:rsidR="00000000" w:rsidRPr="00000000">
              <w:rPr>
                <w:rtl w:val="0"/>
              </w:rPr>
            </w:r>
          </w:p>
          <w:p w:rsidR="00000000" w:rsidDel="00000000" w:rsidP="00000000" w:rsidRDefault="00000000" w:rsidRPr="00000000" w14:paraId="0000001A">
            <w:pPr>
              <w:shd w:fill="ffffff" w:val="clear"/>
              <w:spacing w:line="240" w:lineRule="auto"/>
              <w:rPr>
                <w:sz w:val="27"/>
                <w:szCs w:val="27"/>
                <w:highlight w:val="white"/>
              </w:rPr>
            </w:pPr>
            <w:r w:rsidDel="00000000" w:rsidR="00000000" w:rsidRPr="00000000">
              <w:rPr>
                <w:rtl w:val="0"/>
              </w:rPr>
            </w:r>
          </w:p>
          <w:p w:rsidR="00000000" w:rsidDel="00000000" w:rsidP="00000000" w:rsidRDefault="00000000" w:rsidRPr="00000000" w14:paraId="0000001B">
            <w:pPr>
              <w:shd w:fill="ffffff" w:val="clear"/>
              <w:spacing w:line="240" w:lineRule="auto"/>
              <w:rPr>
                <w:sz w:val="27"/>
                <w:szCs w:val="27"/>
                <w:highlight w:val="white"/>
              </w:rPr>
            </w:pPr>
            <w:r w:rsidDel="00000000" w:rsidR="00000000" w:rsidRPr="00000000">
              <w:rPr>
                <w:rtl w:val="0"/>
              </w:rPr>
            </w:r>
          </w:p>
          <w:p w:rsidR="00000000" w:rsidDel="00000000" w:rsidP="00000000" w:rsidRDefault="00000000" w:rsidRPr="00000000" w14:paraId="0000001C">
            <w:pPr>
              <w:shd w:fill="ffffff" w:val="clear"/>
              <w:spacing w:line="240" w:lineRule="auto"/>
              <w:rPr>
                <w:sz w:val="27"/>
                <w:szCs w:val="27"/>
                <w:highlight w:val="white"/>
              </w:rPr>
            </w:pPr>
            <w:r w:rsidDel="00000000" w:rsidR="00000000" w:rsidRPr="00000000">
              <w:rPr>
                <w:rtl w:val="0"/>
              </w:rPr>
            </w:r>
          </w:p>
          <w:p w:rsidR="00000000" w:rsidDel="00000000" w:rsidP="00000000" w:rsidRDefault="00000000" w:rsidRPr="00000000" w14:paraId="0000001D">
            <w:pPr>
              <w:shd w:fill="ffffff" w:val="clear"/>
              <w:spacing w:line="240" w:lineRule="auto"/>
              <w:rPr>
                <w:sz w:val="27"/>
                <w:szCs w:val="27"/>
                <w:highlight w:val="white"/>
              </w:rPr>
            </w:pPr>
            <w:r w:rsidDel="00000000" w:rsidR="00000000" w:rsidRPr="00000000">
              <w:rPr>
                <w:rtl w:val="0"/>
              </w:rPr>
            </w:r>
          </w:p>
          <w:p w:rsidR="00000000" w:rsidDel="00000000" w:rsidP="00000000" w:rsidRDefault="00000000" w:rsidRPr="00000000" w14:paraId="0000001E">
            <w:pPr>
              <w:shd w:fill="ffffff" w:val="clear"/>
              <w:spacing w:line="240" w:lineRule="auto"/>
              <w:rPr>
                <w:sz w:val="27"/>
                <w:szCs w:val="27"/>
                <w:highlight w:val="white"/>
              </w:rPr>
            </w:pPr>
            <w:r w:rsidDel="00000000" w:rsidR="00000000" w:rsidRPr="00000000">
              <w:rPr>
                <w:rtl w:val="0"/>
              </w:rPr>
            </w:r>
          </w:p>
          <w:p w:rsidR="00000000" w:rsidDel="00000000" w:rsidP="00000000" w:rsidRDefault="00000000" w:rsidRPr="00000000" w14:paraId="0000001F">
            <w:pPr>
              <w:shd w:fill="ffffff" w:val="clear"/>
              <w:spacing w:line="240" w:lineRule="auto"/>
              <w:rPr>
                <w:sz w:val="27"/>
                <w:szCs w:val="27"/>
                <w:highlight w:val="white"/>
              </w:rPr>
            </w:pPr>
            <w:r w:rsidDel="00000000" w:rsidR="00000000" w:rsidRPr="00000000">
              <w:rPr>
                <w:rtl w:val="0"/>
              </w:rPr>
            </w:r>
          </w:p>
          <w:p w:rsidR="00000000" w:rsidDel="00000000" w:rsidP="00000000" w:rsidRDefault="00000000" w:rsidRPr="00000000" w14:paraId="00000020">
            <w:pPr>
              <w:shd w:fill="ffffff" w:val="clear"/>
              <w:spacing w:line="240" w:lineRule="auto"/>
              <w:rPr>
                <w:sz w:val="27"/>
                <w:szCs w:val="27"/>
                <w:highlight w:val="white"/>
              </w:rPr>
            </w:pPr>
            <w:r w:rsidDel="00000000" w:rsidR="00000000" w:rsidRPr="00000000">
              <w:rPr>
                <w:rtl w:val="0"/>
              </w:rPr>
            </w:r>
          </w:p>
          <w:p w:rsidR="00000000" w:rsidDel="00000000" w:rsidP="00000000" w:rsidRDefault="00000000" w:rsidRPr="00000000" w14:paraId="00000021">
            <w:pPr>
              <w:shd w:fill="ffffff" w:val="clear"/>
              <w:spacing w:line="240" w:lineRule="auto"/>
              <w:rPr>
                <w:sz w:val="27"/>
                <w:szCs w:val="27"/>
                <w:highlight w:val="white"/>
              </w:rPr>
            </w:pPr>
            <w:r w:rsidDel="00000000" w:rsidR="00000000" w:rsidRPr="00000000">
              <w:rPr>
                <w:rtl w:val="0"/>
              </w:rPr>
            </w:r>
          </w:p>
        </w:tc>
      </w:tr>
    </w:tbl>
    <w:p w:rsidR="00000000" w:rsidDel="00000000" w:rsidP="00000000" w:rsidRDefault="00000000" w:rsidRPr="00000000" w14:paraId="00000022">
      <w:pPr>
        <w:shd w:fill="ffffff" w:val="clear"/>
        <w:spacing w:line="240" w:lineRule="auto"/>
        <w:jc w:val="left"/>
        <w:rPr>
          <w:b w:val="1"/>
          <w:sz w:val="27"/>
          <w:szCs w:val="27"/>
          <w:highlight w:val="white"/>
        </w:rPr>
      </w:pPr>
      <w:r w:rsidDel="00000000" w:rsidR="00000000" w:rsidRPr="00000000">
        <w:rPr>
          <w:rtl w:val="0"/>
        </w:rPr>
      </w:r>
    </w:p>
    <w:p w:rsidR="00000000" w:rsidDel="00000000" w:rsidP="00000000" w:rsidRDefault="00000000" w:rsidRPr="00000000" w14:paraId="00000023">
      <w:pPr>
        <w:shd w:fill="ffffff" w:val="clear"/>
        <w:spacing w:line="240" w:lineRule="auto"/>
        <w:jc w:val="center"/>
        <w:rPr>
          <w:b w:val="1"/>
          <w:color w:val="666666"/>
          <w:sz w:val="21"/>
          <w:szCs w:val="21"/>
        </w:rPr>
      </w:pPr>
      <w:r w:rsidDel="00000000" w:rsidR="00000000" w:rsidRPr="00000000">
        <w:rPr>
          <w:b w:val="1"/>
          <w:color w:val="666666"/>
          <w:sz w:val="21"/>
          <w:szCs w:val="21"/>
          <w:rtl w:val="0"/>
        </w:rPr>
        <w:t xml:space="preserve">PRESS OFFICE TORX®</w:t>
      </w:r>
    </w:p>
    <w:p w:rsidR="00000000" w:rsidDel="00000000" w:rsidP="00000000" w:rsidRDefault="00000000" w:rsidRPr="00000000" w14:paraId="00000024">
      <w:pPr>
        <w:shd w:fill="ffffff" w:val="clear"/>
        <w:spacing w:line="240" w:lineRule="auto"/>
        <w:jc w:val="center"/>
        <w:rPr>
          <w:color w:val="666666"/>
          <w:sz w:val="21"/>
          <w:szCs w:val="21"/>
        </w:rPr>
      </w:pPr>
      <w:r w:rsidDel="00000000" w:rsidR="00000000" w:rsidRPr="00000000">
        <w:rPr>
          <w:color w:val="666666"/>
          <w:sz w:val="21"/>
          <w:szCs w:val="21"/>
          <w:rtl w:val="0"/>
        </w:rPr>
        <w:t xml:space="preserve"> </w:t>
      </w:r>
    </w:p>
    <w:p w:rsidR="00000000" w:rsidDel="00000000" w:rsidP="00000000" w:rsidRDefault="00000000" w:rsidRPr="00000000" w14:paraId="00000025">
      <w:pPr>
        <w:shd w:fill="ffffff" w:val="clear"/>
        <w:spacing w:line="240" w:lineRule="auto"/>
        <w:jc w:val="center"/>
        <w:rPr>
          <w:b w:val="1"/>
          <w:color w:val="666666"/>
          <w:sz w:val="21"/>
          <w:szCs w:val="21"/>
        </w:rPr>
      </w:pPr>
      <w:r w:rsidDel="00000000" w:rsidR="00000000" w:rsidRPr="00000000">
        <w:rPr>
          <w:b w:val="1"/>
          <w:color w:val="666666"/>
          <w:sz w:val="21"/>
          <w:szCs w:val="21"/>
          <w:rtl w:val="0"/>
        </w:rPr>
        <w:t xml:space="preserve">Erica Motta - Head of Communication</w:t>
      </w:r>
    </w:p>
    <w:p w:rsidR="00000000" w:rsidDel="00000000" w:rsidP="00000000" w:rsidRDefault="00000000" w:rsidRPr="00000000" w14:paraId="00000026">
      <w:pPr>
        <w:shd w:fill="ffffff" w:val="clear"/>
        <w:spacing w:line="240" w:lineRule="auto"/>
        <w:jc w:val="center"/>
        <w:rPr>
          <w:color w:val="666666"/>
          <w:sz w:val="21"/>
          <w:szCs w:val="21"/>
        </w:rPr>
      </w:pPr>
      <w:r w:rsidDel="00000000" w:rsidR="00000000" w:rsidRPr="00000000">
        <w:rPr>
          <w:color w:val="666666"/>
          <w:sz w:val="21"/>
          <w:szCs w:val="21"/>
          <w:rtl w:val="0"/>
        </w:rPr>
        <w:t xml:space="preserve">M + 39 347 1342003</w:t>
      </w:r>
    </w:p>
    <w:p w:rsidR="00000000" w:rsidDel="00000000" w:rsidP="00000000" w:rsidRDefault="00000000" w:rsidRPr="00000000" w14:paraId="00000027">
      <w:pPr>
        <w:shd w:fill="ffffff" w:val="clear"/>
        <w:spacing w:line="240" w:lineRule="auto"/>
        <w:jc w:val="center"/>
        <w:rPr>
          <w:color w:val="666666"/>
          <w:sz w:val="21"/>
          <w:szCs w:val="21"/>
        </w:rPr>
      </w:pPr>
      <w:r w:rsidDel="00000000" w:rsidR="00000000" w:rsidRPr="00000000">
        <w:rPr>
          <w:color w:val="666666"/>
          <w:sz w:val="21"/>
          <w:szCs w:val="21"/>
          <w:rtl w:val="0"/>
        </w:rPr>
        <w:t xml:space="preserve">e.motta@vdatrailers.it</w:t>
      </w:r>
    </w:p>
    <w:p w:rsidR="00000000" w:rsidDel="00000000" w:rsidP="00000000" w:rsidRDefault="00000000" w:rsidRPr="00000000" w14:paraId="00000028">
      <w:pPr>
        <w:shd w:fill="ffffff" w:val="clear"/>
        <w:spacing w:line="240" w:lineRule="auto"/>
        <w:jc w:val="center"/>
        <w:rPr>
          <w:color w:val="666666"/>
          <w:sz w:val="21"/>
          <w:szCs w:val="21"/>
        </w:rPr>
      </w:pPr>
      <w:r w:rsidDel="00000000" w:rsidR="00000000" w:rsidRPr="00000000">
        <w:rPr>
          <w:color w:val="666666"/>
          <w:sz w:val="21"/>
          <w:szCs w:val="21"/>
          <w:rtl w:val="0"/>
        </w:rPr>
        <w:t xml:space="preserve"> </w:t>
      </w:r>
    </w:p>
    <w:p w:rsidR="00000000" w:rsidDel="00000000" w:rsidP="00000000" w:rsidRDefault="00000000" w:rsidRPr="00000000" w14:paraId="00000029">
      <w:pPr>
        <w:shd w:fill="ffffff" w:val="clear"/>
        <w:spacing w:line="240" w:lineRule="auto"/>
        <w:jc w:val="center"/>
        <w:rPr>
          <w:b w:val="1"/>
          <w:color w:val="666666"/>
          <w:sz w:val="21"/>
          <w:szCs w:val="21"/>
        </w:rPr>
      </w:pPr>
      <w:r w:rsidDel="00000000" w:rsidR="00000000" w:rsidRPr="00000000">
        <w:rPr>
          <w:b w:val="1"/>
          <w:color w:val="666666"/>
          <w:sz w:val="21"/>
          <w:szCs w:val="21"/>
          <w:rtl w:val="0"/>
        </w:rPr>
        <w:t xml:space="preserve">Massimiliano Riccio - PiùPress</w:t>
      </w:r>
    </w:p>
    <w:p w:rsidR="00000000" w:rsidDel="00000000" w:rsidP="00000000" w:rsidRDefault="00000000" w:rsidRPr="00000000" w14:paraId="0000002A">
      <w:pPr>
        <w:shd w:fill="ffffff" w:val="clear"/>
        <w:spacing w:line="240" w:lineRule="auto"/>
        <w:jc w:val="center"/>
        <w:rPr>
          <w:color w:val="666666"/>
          <w:sz w:val="21"/>
          <w:szCs w:val="21"/>
        </w:rPr>
      </w:pPr>
      <w:r w:rsidDel="00000000" w:rsidR="00000000" w:rsidRPr="00000000">
        <w:rPr>
          <w:color w:val="666666"/>
          <w:sz w:val="21"/>
          <w:szCs w:val="21"/>
          <w:rtl w:val="0"/>
        </w:rPr>
        <w:t xml:space="preserve">M +39 347 9179915</w:t>
      </w:r>
    </w:p>
    <w:p w:rsidR="00000000" w:rsidDel="00000000" w:rsidP="00000000" w:rsidRDefault="00000000" w:rsidRPr="00000000" w14:paraId="0000002B">
      <w:pPr>
        <w:shd w:fill="ffffff" w:val="clear"/>
        <w:spacing w:line="240" w:lineRule="auto"/>
        <w:jc w:val="center"/>
        <w:rPr>
          <w:color w:val="666666"/>
        </w:rPr>
      </w:pPr>
      <w:r w:rsidDel="00000000" w:rsidR="00000000" w:rsidRPr="00000000">
        <w:rPr>
          <w:color w:val="666666"/>
          <w:sz w:val="21"/>
          <w:szCs w:val="21"/>
          <w:rtl w:val="0"/>
        </w:rPr>
        <w:t xml:space="preserve">press@vdatrailers.it</w:t>
      </w:r>
      <w:r w:rsidDel="00000000" w:rsidR="00000000" w:rsidRPr="00000000">
        <w:rPr>
          <w:rtl w:val="0"/>
        </w:rPr>
      </w:r>
    </w:p>
    <w:sectPr>
      <w:headerReference r:id="rId13" w:type="default"/>
      <w:footerReference r:id="rId14" w:type="default"/>
      <w:pgSz w:h="16834" w:w="11909" w:orient="portrait"/>
      <w:pgMar w:bottom="1440" w:top="141.73228346456693"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shd w:fill="ffffff" w:val="clear"/>
      <w:jc w:val="center"/>
      <w:rPr>
        <w:color w:val="3c4858"/>
        <w:sz w:val="21"/>
        <w:szCs w:val="21"/>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torxtrail.com/en/content/torx%C2%AE-experience?utm_source=sendinblue&amp;utm_campaign=CS%2008%20-%202022%20ENG%20%20TORX%20charity%20and%20environmental%20numbers%20now%20on%20sale%20parts%20of%20the%20proceeds%20go%20to%20the%20-Valle%20dAosta%20for%20Ukraine-%20fund&amp;utm_medium=email" TargetMode="External"/><Relationship Id="rId10" Type="http://schemas.openxmlformats.org/officeDocument/2006/relationships/image" Target="media/image1.png"/><Relationship Id="rId13" Type="http://schemas.openxmlformats.org/officeDocument/2006/relationships/header" Target="header1.xml"/><Relationship Id="rId12" Type="http://schemas.openxmlformats.org/officeDocument/2006/relationships/hyperlink" Target="http://www.100x100trail.com/?utm_source=sendinblue&amp;utm_campaign=CS%2008%20-%202022%20ENG%20%20TORX%20charity%20and%20environmental%20numbers%20now%20on%20sale%20parts%20of%20the%20proceeds%20go%20to%20the%20-Valle%20dAosta%20for%20Ukraine-%20fund&amp;utm_medium=emai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ondazionevda.it/emergenza-ucraina/?utm_source=sendinblue&amp;utm_campaign=CS%2008%20-%202022%20ENG%20%20TORX%20charity%20and%20environmental%20numbers%20now%20on%20sale%20parts%20of%20the%20proceeds%20go%20to%20the%20-Valle%20dAosta%20for%20Ukraine-%20fund&amp;utm_medium=email"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torxtrail.com/it/file/11915/download?token=MDgWvv8V&amp;utm_source=sendinblue&amp;utm_campaign=CS%2008%20-%202022%20ENG%20%20TORX%20charity%20and%20environmental%20numbers%20now%20on%20sale%20parts%20of%20the%20proceeds%20go%20to%20the%20-Valle%20dAosta%20for%20Ukraine-%20fund&amp;utm_medium=email" TargetMode="External"/><Relationship Id="rId8" Type="http://schemas.openxmlformats.org/officeDocument/2006/relationships/hyperlink" Target="https://www.100x100trail.com/?utm_source=sendinblue&amp;utm_campaign=CS%2008%20-%202022%20ENG%20%20TORX%20charity%20and%20environmental%20numbers%20now%20on%20sale%20parts%20of%20the%20proceeds%20go%20to%20the%20-Valle%20dAosta%20for%20Ukraine-%20fund&amp;utm_medium=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